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C80DBF" w:rsidR="004E5D72" w:rsidP="004E5D72" w:rsidRDefault="004E5D72" w14:paraId="700F5C1D" w14:textId="77777777">
      <w:pPr>
        <w:pStyle w:val="NoSpacing"/>
        <w:contextualSpacing/>
        <w:rPr>
          <w:rFonts w:ascii="Mistral" w:hAnsi="Mistral" w:cs="Tahoma"/>
          <w:color w:val="60A25E"/>
          <w:sz w:val="28"/>
          <w:szCs w:val="24"/>
          <w:lang w:val="it-IT"/>
        </w:rPr>
      </w:pPr>
      <w:r w:rsidRPr="00C80DBF">
        <w:rPr>
          <w:rFonts w:ascii="Mistral" w:hAnsi="Mistral" w:cs="Tahoma"/>
          <w:color w:val="60A25E"/>
          <w:sz w:val="28"/>
          <w:szCs w:val="24"/>
          <w:lang w:val="it-IT"/>
        </w:rPr>
        <w:t xml:space="preserve">VIMERCATI EAST EUROPE SRL    </w:t>
      </w:r>
      <w:r>
        <w:rPr>
          <w:noProof/>
        </w:rPr>
        <w:drawing>
          <wp:inline distT="0" distB="0" distL="0" distR="0" wp14:anchorId="76306C65" wp14:editId="3ABB48A4">
            <wp:extent cx="347980" cy="347980"/>
            <wp:effectExtent l="0" t="0" r="0" b="0"/>
            <wp:docPr id="7" name="Picture 7" descr="logo_VEE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VEE_new"/>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7980" cy="347980"/>
                    </a:xfrm>
                    <a:prstGeom prst="rect">
                      <a:avLst/>
                    </a:prstGeom>
                    <a:noFill/>
                    <a:ln>
                      <a:noFill/>
                    </a:ln>
                  </pic:spPr>
                </pic:pic>
              </a:graphicData>
            </a:graphic>
          </wp:inline>
        </w:drawing>
      </w:r>
      <w:r w:rsidRPr="00C80DBF">
        <w:rPr>
          <w:rFonts w:ascii="Mistral" w:hAnsi="Mistral" w:cs="Tahoma"/>
          <w:color w:val="60A25E"/>
          <w:sz w:val="28"/>
          <w:szCs w:val="24"/>
          <w:lang w:val="it-IT"/>
        </w:rPr>
        <w:t xml:space="preserve">                                                    </w:t>
      </w:r>
    </w:p>
    <w:p w:rsidRPr="00596296" w:rsidR="004E5D72" w:rsidP="004E5D72" w:rsidRDefault="004E5D72" w14:paraId="184DBFA5" w14:textId="77777777">
      <w:pPr>
        <w:pStyle w:val="NoSpacing"/>
        <w:contextualSpacing/>
        <w:rPr>
          <w:rFonts w:ascii="Tahoma" w:hAnsi="Tahoma" w:cs="Tahoma"/>
          <w:lang w:val="it-IT"/>
        </w:rPr>
      </w:pPr>
      <w:r w:rsidRPr="00596296">
        <w:rPr>
          <w:rFonts w:ascii="Tahoma" w:hAnsi="Tahoma" w:cs="Tahoma"/>
          <w:lang w:val="it-IT"/>
        </w:rPr>
        <w:t xml:space="preserve">Str. Garii , Nr. 100, </w:t>
      </w:r>
      <w:r>
        <w:rPr>
          <w:rFonts w:ascii="Tahoma" w:hAnsi="Tahoma" w:cs="Tahoma"/>
          <w:lang w:val="it-IT"/>
        </w:rPr>
        <w:t xml:space="preserve">Complexul de cladiri </w:t>
      </w:r>
      <w:r>
        <w:rPr>
          <w:color w:val="333333"/>
          <w:sz w:val="20"/>
          <w:szCs w:val="20"/>
          <w:shd w:val="clear" w:color="auto" w:fill="FCF8F5"/>
        </w:rPr>
        <w:t>C1-C15-C17-C18</w:t>
      </w:r>
    </w:p>
    <w:p w:rsidRPr="00596296" w:rsidR="004E5D72" w:rsidP="004E5D72" w:rsidRDefault="004E5D72" w14:paraId="79BDE133" w14:textId="77777777">
      <w:pPr>
        <w:pStyle w:val="NoSpacing"/>
        <w:contextualSpacing/>
        <w:rPr>
          <w:rFonts w:ascii="Tahoma" w:hAnsi="Tahoma" w:cs="Tahoma"/>
          <w:lang w:val="it-IT"/>
        </w:rPr>
      </w:pPr>
      <w:r w:rsidRPr="00596296">
        <w:rPr>
          <w:rFonts w:ascii="Tahoma" w:hAnsi="Tahoma" w:cs="Tahoma"/>
          <w:lang w:val="it-IT"/>
        </w:rPr>
        <w:t xml:space="preserve">HEMEIUS  607235 </w:t>
      </w:r>
    </w:p>
    <w:p w:rsidRPr="00596296" w:rsidR="004E5D72" w:rsidP="004E5D72" w:rsidRDefault="004E5D72" w14:paraId="04754D94" w14:textId="77777777">
      <w:pPr>
        <w:pStyle w:val="NoSpacing"/>
        <w:contextualSpacing/>
        <w:rPr>
          <w:rFonts w:ascii="Tahoma" w:hAnsi="Tahoma" w:cs="Tahoma"/>
          <w:lang w:val="it-IT"/>
        </w:rPr>
      </w:pPr>
      <w:r w:rsidRPr="00596296">
        <w:rPr>
          <w:rFonts w:ascii="Tahoma" w:hAnsi="Tahoma" w:cs="Tahoma"/>
          <w:lang w:val="it-IT"/>
        </w:rPr>
        <w:t>jud. BACAU - ROMANIA</w:t>
      </w:r>
    </w:p>
    <w:p w:rsidRPr="00596296" w:rsidR="004E5D72" w:rsidP="004E5D72" w:rsidRDefault="004E5D72" w14:paraId="232DD78C" w14:textId="77777777">
      <w:pPr>
        <w:pStyle w:val="NoSpacing"/>
        <w:contextualSpacing/>
        <w:rPr>
          <w:rFonts w:ascii="Tahoma" w:hAnsi="Tahoma" w:cs="Tahoma"/>
          <w:lang w:val="it-IT"/>
        </w:rPr>
      </w:pPr>
      <w:r w:rsidRPr="00596296">
        <w:rPr>
          <w:rFonts w:ascii="Tahoma" w:hAnsi="Tahoma" w:cs="Tahoma"/>
          <w:lang w:val="it-IT"/>
        </w:rPr>
        <w:t>CUI RO22916476</w:t>
      </w:r>
    </w:p>
    <w:p w:rsidR="004E5D72" w:rsidP="054F77AD" w:rsidRDefault="004E5D72" w14:paraId="30B2D2DA" w14:textId="77777777">
      <w:pPr>
        <w:pStyle w:val="NoSpacing"/>
        <w:spacing/>
        <w:contextualSpacing w:val="1"/>
        <w:rPr>
          <w:rFonts w:ascii="Tahoma" w:hAnsi="Tahoma" w:cs="Tahoma"/>
          <w:lang w:val="ro-RO"/>
        </w:rPr>
      </w:pPr>
      <w:r w:rsidRPr="054F77AD" w:rsidR="004E5D72">
        <w:rPr>
          <w:rFonts w:ascii="Tahoma" w:hAnsi="Tahoma" w:cs="Tahoma"/>
          <w:lang w:val="ro-RO"/>
        </w:rPr>
        <w:t>Nr. Reg. Com. J04/2165/2007</w:t>
      </w:r>
    </w:p>
    <w:p w:rsidRPr="00433575" w:rsidR="004E5D72" w:rsidP="004E5D72" w:rsidRDefault="004E5D72" w14:paraId="574FC97D" w14:textId="77777777">
      <w:pPr>
        <w:pStyle w:val="NoSpacing"/>
        <w:contextualSpacing/>
        <w:rPr>
          <w:rFonts w:ascii="Tahoma" w:hAnsi="Tahoma" w:cs="Tahoma"/>
        </w:rPr>
      </w:pPr>
      <w:r w:rsidRPr="00433575">
        <w:rPr>
          <w:rFonts w:ascii="Tahoma" w:hAnsi="Tahoma" w:cs="Tahoma"/>
        </w:rPr>
        <w:t>Tel/Fax:0234217787</w:t>
      </w:r>
    </w:p>
    <w:p w:rsidRPr="00433575" w:rsidR="004E5D72" w:rsidP="004E5D72" w:rsidRDefault="004E5D72" w14:paraId="2AF1A783" w14:textId="77777777">
      <w:pPr>
        <w:spacing w:line="240" w:lineRule="auto"/>
        <w:contextualSpacing/>
        <w:rPr>
          <w:color w:val="60A25E"/>
        </w:rPr>
      </w:pPr>
      <w:r w:rsidRPr="00433575">
        <w:rPr>
          <w:rFonts w:ascii="Tahoma" w:hAnsi="Tahoma" w:cs="Tahoma"/>
        </w:rPr>
        <w:t>E-mail</w:t>
      </w:r>
      <w:r w:rsidRPr="00433575">
        <w:t>:</w:t>
      </w:r>
      <w:r w:rsidRPr="00433575">
        <w:rPr>
          <w:color w:val="60A25E"/>
        </w:rPr>
        <w:t>office@vimercatiee.ro</w:t>
      </w:r>
    </w:p>
    <w:p w:rsidRPr="00596296" w:rsidR="004E5D72" w:rsidP="004E5D72" w:rsidRDefault="004E5D72" w14:paraId="13B42409" w14:textId="77777777">
      <w:pPr>
        <w:spacing w:line="240" w:lineRule="auto"/>
        <w:contextualSpacing/>
        <w:rPr>
          <w:rFonts w:ascii="Tahoma" w:hAnsi="Tahoma" w:cs="Tahoma"/>
          <w:lang w:val="it-IT"/>
        </w:rPr>
      </w:pPr>
      <w:r w:rsidRPr="00596296">
        <w:rPr>
          <w:rFonts w:ascii="Tahoma" w:hAnsi="Tahoma" w:cs="Tahoma"/>
          <w:lang w:val="it-IT"/>
        </w:rPr>
        <w:t>Capital social:</w:t>
      </w:r>
      <w:r w:rsidRPr="00596296">
        <w:rPr>
          <w:rFonts w:ascii="Tahoma" w:hAnsi="Tahoma" w:cs="Tahoma"/>
        </w:rPr>
        <w:t xml:space="preserve"> </w:t>
      </w:r>
      <w:r w:rsidRPr="00596296">
        <w:rPr>
          <w:rFonts w:ascii="Tahoma" w:hAnsi="Tahoma" w:cs="Tahoma"/>
          <w:lang w:val="it-IT"/>
        </w:rPr>
        <w:t>4.129.960 RON</w:t>
      </w:r>
    </w:p>
    <w:p w:rsidR="00910560" w:rsidRDefault="00910560" w14:paraId="00D71FC6" w14:textId="77777777"/>
    <w:p w:rsidR="004E5D72" w:rsidRDefault="004E5D72" w14:paraId="57EAB2BD" w14:textId="77777777"/>
    <w:p w:rsidRPr="007171F8" w:rsidR="004E5D72" w:rsidP="004E5D72" w:rsidRDefault="004E5D72" w14:paraId="61D7E542" w14:textId="3AB7E516">
      <w:pPr>
        <w:rPr>
          <w:rFonts w:ascii="Arial" w:hAnsi="Arial" w:cs="Arial"/>
          <w:sz w:val="20"/>
          <w:szCs w:val="20"/>
        </w:rPr>
      </w:pPr>
      <w:r w:rsidR="004E5D72">
        <w:rPr/>
        <w:t>Prin prezenta confirmam ca din punct de vedere juridic</w:t>
      </w:r>
      <w:r w:rsidRPr="007171F8">
        <w:rPr>
          <w:rFonts w:ascii="Arial" w:hAnsi="Arial" w:cs="Arial"/>
          <w:noProof/>
          <w:sz w:val="20"/>
          <w:szCs w:val="20"/>
        </w:rPr>
        <mc:AlternateContent>
          <mc:Choice Requires="wps">
            <w:drawing>
              <wp:anchor distT="0" distB="0" distL="114300" distR="114300" simplePos="0" relativeHeight="251667456" behindDoc="0" locked="0" layoutInCell="1" allowOverlap="1" wp14:anchorId="3DDE8F6C" wp14:editId="1E3105E4">
                <wp:simplePos x="0" y="0"/>
                <wp:positionH relativeFrom="column">
                  <wp:posOffset>4064000</wp:posOffset>
                </wp:positionH>
                <wp:positionV relativeFrom="paragraph">
                  <wp:posOffset>242570</wp:posOffset>
                </wp:positionV>
                <wp:extent cx="182033" cy="2535767"/>
                <wp:effectExtent l="0" t="0" r="46990" b="17145"/>
                <wp:wrapNone/>
                <wp:docPr id="36" name="Right Brace 36"/>
                <wp:cNvGraphicFramePr/>
                <a:graphic xmlns:a="http://schemas.openxmlformats.org/drawingml/2006/main">
                  <a:graphicData uri="http://schemas.microsoft.com/office/word/2010/wordprocessingShape">
                    <wps:wsp>
                      <wps:cNvSpPr/>
                      <wps:spPr>
                        <a:xfrm>
                          <a:off x="0" y="0"/>
                          <a:ext cx="182033" cy="2535767"/>
                        </a:xfrm>
                        <a:prstGeom prst="rightBrace">
                          <a:avLst/>
                        </a:prstGeom>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8" coordsize="21600,21600" filled="f" o:spt="88" adj="1800,10800" path="m,qx10800@0l10800@2qy21600@11,10800@3l10800@1qy,21600e" w14:anchorId="04F1FE4E">
                <v:formulas>
                  <v:f eqn="val #0"/>
                  <v:f eqn="sum 21600 0 #0"/>
                  <v:f eqn="sum #1 0 #0"/>
                  <v:f eqn="sum #1 #0 0"/>
                  <v:f eqn="prod #0 9598 32768"/>
                  <v:f eqn="sum 21600 0 @4"/>
                  <v:f eqn="sum 21600 0 #1"/>
                  <v:f eqn="min #1 @6"/>
                  <v:f eqn="prod @7 1 2"/>
                  <v:f eqn="prod #0 2 1"/>
                  <v:f eqn="sum 21600 0 @9"/>
                  <v:f eqn="val #1"/>
                </v:formulas>
                <v:path textboxrect="0,@4,7637,@5" arrowok="t" o:connecttype="custom" o:connectlocs="0,0;21600,@11;0,21600"/>
                <v:handles>
                  <v:h position="center,#0" yrange="0,@8"/>
                  <v:h position="bottomRight,#1" yrange="@9,@10"/>
                </v:handles>
              </v:shapetype>
              <v:shape id="Right Brace 36" style="position:absolute;margin-left:320pt;margin-top:19.1pt;width:14.35pt;height:199.65pt;z-index:251667456;visibility:visible;mso-wrap-style:square;mso-wrap-distance-left:9pt;mso-wrap-distance-top:0;mso-wrap-distance-right:9pt;mso-wrap-distance-bottom:0;mso-position-horizontal:absolute;mso-position-horizontal-relative:text;mso-position-vertical:absolute;mso-position-vertical-relative:text;v-text-anchor:middle" o:spid="_x0000_s1026" strokecolor="#4472c4 [3204]" strokeweight=".5pt" type="#_x0000_t88" adj="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">
                <v:stroke joinstyle="miter"/>
              </v:shape>
            </w:pict>
          </mc:Fallback>
        </mc:AlternateContent>
      </w:r>
      <w:r w:rsidRPr="007171F8" w:rsidR="004E5D72">
        <w:rPr>
          <w:rFonts w:ascii="Arial" w:hAnsi="Arial" w:cs="Arial"/>
          <w:sz w:val="20"/>
          <w:szCs w:val="20"/>
        </w:rPr>
        <w:t xml:space="preserve"> în </w:t>
      </w:r>
      <w:r w:rsidRPr="007171F8" w:rsidR="004E5D72">
        <w:rPr>
          <w:rFonts w:ascii="Arial" w:hAnsi="Arial" w:cs="Arial"/>
          <w:sz w:val="20"/>
          <w:szCs w:val="20"/>
        </w:rPr>
        <w:t xml:space="preserve">perioda</w:t>
      </w:r>
      <w:r w:rsidRPr="007171F8" w:rsidR="004E5D72">
        <w:rPr>
          <w:rFonts w:ascii="Arial" w:hAnsi="Arial" w:cs="Arial"/>
          <w:sz w:val="20"/>
          <w:szCs w:val="20"/>
        </w:rPr>
        <w:t xml:space="preserve"> </w:t>
      </w:r>
      <w:r w:rsidR="004E5D72">
        <w:rPr>
          <w:rFonts w:ascii="Arial" w:hAnsi="Arial" w:cs="Arial"/>
          <w:sz w:val="20"/>
          <w:szCs w:val="20"/>
        </w:rPr>
        <w:t>aprilie</w:t>
      </w:r>
      <w:r w:rsidRPr="007171F8" w:rsidR="004E5D72">
        <w:rPr>
          <w:rFonts w:ascii="Arial" w:hAnsi="Arial" w:cs="Arial"/>
          <w:sz w:val="20"/>
          <w:szCs w:val="20"/>
        </w:rPr>
        <w:t xml:space="preserve"> 202</w:t>
      </w:r>
      <w:r w:rsidRPr="007171F8" w:rsidR="01C12498">
        <w:rPr>
          <w:rFonts w:ascii="Arial" w:hAnsi="Arial" w:cs="Arial"/>
          <w:sz w:val="20"/>
          <w:szCs w:val="20"/>
        </w:rPr>
        <w:t xml:space="preserve">3</w:t>
      </w:r>
      <w:r w:rsidR="004E5D72">
        <w:rPr>
          <w:rFonts w:ascii="Arial" w:hAnsi="Arial" w:cs="Arial"/>
          <w:sz w:val="20"/>
          <w:szCs w:val="20"/>
        </w:rPr>
        <w:t xml:space="preserve"> </w:t>
      </w:r>
      <w:r w:rsidR="00A174AD">
        <w:rPr>
          <w:rFonts w:ascii="Arial" w:hAnsi="Arial" w:cs="Arial"/>
          <w:sz w:val="20"/>
          <w:szCs w:val="20"/>
        </w:rPr>
        <w:t>–</w:t>
      </w:r>
      <w:r w:rsidR="004E5D72">
        <w:rPr>
          <w:rFonts w:ascii="Arial" w:hAnsi="Arial" w:cs="Arial"/>
          <w:sz w:val="20"/>
          <w:szCs w:val="20"/>
        </w:rPr>
        <w:t xml:space="preserve"> </w:t>
      </w:r>
      <w:r w:rsidR="00A174AD">
        <w:rPr>
          <w:rFonts w:ascii="Arial" w:hAnsi="Arial" w:cs="Arial"/>
          <w:sz w:val="20"/>
          <w:szCs w:val="20"/>
        </w:rPr>
        <w:t xml:space="preserve">martie </w:t>
      </w:r>
      <w:r w:rsidR="004E5D72">
        <w:rPr>
          <w:rFonts w:ascii="Arial" w:hAnsi="Arial" w:cs="Arial"/>
          <w:sz w:val="20"/>
          <w:szCs w:val="20"/>
        </w:rPr>
        <w:t xml:space="preserve"> 202</w:t>
      </w:r>
      <w:r w:rsidR="5D46F07E">
        <w:rPr>
          <w:rFonts w:ascii="Arial" w:hAnsi="Arial" w:cs="Arial"/>
          <w:sz w:val="20"/>
          <w:szCs w:val="20"/>
        </w:rPr>
        <w:t xml:space="preserve">6</w:t>
      </w:r>
      <w:r w:rsidRPr="007171F8" w:rsidR="004E5D72">
        <w:rPr>
          <w:rFonts w:ascii="Arial" w:hAnsi="Arial" w:cs="Arial"/>
          <w:sz w:val="20"/>
          <w:szCs w:val="20"/>
        </w:rPr>
        <w:t xml:space="preserve">, Grupul și-a menținut </w:t>
      </w:r>
      <w:r w:rsidRPr="007171F8" w:rsidR="004E5D72">
        <w:rPr>
          <w:rFonts w:ascii="Arial" w:hAnsi="Arial" w:cs="Arial"/>
          <w:sz w:val="20"/>
          <w:szCs w:val="20"/>
        </w:rPr>
        <w:t>aceeasi</w:t>
      </w:r>
      <w:r w:rsidRPr="007171F8" w:rsidR="004E5D72">
        <w:rPr>
          <w:rFonts w:ascii="Arial" w:hAnsi="Arial" w:cs="Arial"/>
          <w:sz w:val="20"/>
          <w:szCs w:val="20"/>
        </w:rPr>
        <w:t xml:space="preserve"> structură, după cum urmează:</w:t>
      </w:r>
    </w:p>
    <w:p w:rsidRPr="007171F8" w:rsidR="004E5D72" w:rsidP="004E5D72" w:rsidRDefault="004E5D72" w14:paraId="32831029" w14:textId="77777777">
      <w:pPr>
        <w:spacing w:line="276" w:lineRule="auto"/>
        <w:jc w:val="both"/>
        <w:rPr>
          <w:rFonts w:ascii="Arial" w:hAnsi="Arial" w:cs="Arial"/>
          <w:sz w:val="20"/>
          <w:szCs w:val="20"/>
        </w:rPr>
      </w:pPr>
      <w:r w:rsidRPr="007171F8">
        <w:rPr>
          <w:rFonts w:ascii="Arial" w:hAnsi="Arial" w:cs="Arial"/>
          <w:noProof/>
          <w:sz w:val="20"/>
          <w:szCs w:val="20"/>
        </w:rPr>
        <mc:AlternateContent>
          <mc:Choice Requires="wps">
            <w:drawing>
              <wp:anchor distT="0" distB="0" distL="114300" distR="114300" simplePos="0" relativeHeight="251660288" behindDoc="0" locked="0" layoutInCell="1" allowOverlap="1" wp14:anchorId="59BBC5A2" wp14:editId="1399AE79">
                <wp:simplePos x="0" y="0"/>
                <wp:positionH relativeFrom="column">
                  <wp:posOffset>2104390</wp:posOffset>
                </wp:positionH>
                <wp:positionV relativeFrom="paragraph">
                  <wp:posOffset>6350</wp:posOffset>
                </wp:positionV>
                <wp:extent cx="1933575" cy="5334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933575" cy="53340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Pr="005661CB" w:rsidR="004E5D72" w:rsidP="004E5D72" w:rsidRDefault="004E5D72" w14:paraId="6E52584B" w14:textId="77777777">
                            <w:pPr>
                              <w:jc w:val="center"/>
                            </w:pPr>
                            <w:r>
                              <w:t>Viney Corporation PVT Ltd (India)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 style="position:absolute;left:0;text-align:left;margin-left:165.7pt;margin-top:.5pt;width:152.25pt;height:4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color="#b4c6e7 [1300]" strokecolor="#1f3763 [1604]" strokeweight="1pt" w14:anchorId="2E1DA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">
                <v:textbox>
                  <w:txbxContent>
                    <w:p w:rsidRPr="005661CB" w:rsidR="004E5D72" w:rsidP="004E5D72" w:rsidRDefault="004E5D72">
                      <w:pPr>
                        <w:jc w:val="center"/>
                      </w:pPr>
                      <w:r>
                        <w:t>Viney Corporation PVT Ltd (India)</w:t>
                      </w:r>
                    </w:p>
                  </w:txbxContent>
                </v:textbox>
              </v:rect>
            </w:pict>
          </mc:Fallback>
        </mc:AlternateContent>
      </w:r>
    </w:p>
    <w:p w:rsidRPr="007171F8" w:rsidR="004E5D72" w:rsidP="004E5D72" w:rsidRDefault="004E5D72" w14:paraId="690FC00C" w14:textId="77777777">
      <w:pPr>
        <w:spacing w:line="276" w:lineRule="auto"/>
        <w:jc w:val="both"/>
        <w:rPr>
          <w:rFonts w:ascii="Arial" w:hAnsi="Arial" w:cs="Arial"/>
          <w:sz w:val="20"/>
          <w:szCs w:val="20"/>
        </w:rPr>
      </w:pPr>
    </w:p>
    <w:p w:rsidRPr="007171F8" w:rsidR="004E5D72" w:rsidP="004E5D72" w:rsidRDefault="004E5D72" w14:paraId="1C476D52" w14:textId="77777777">
      <w:pPr>
        <w:spacing w:line="276" w:lineRule="auto"/>
        <w:jc w:val="both"/>
        <w:rPr>
          <w:rFonts w:ascii="Arial" w:hAnsi="Arial" w:cs="Arial"/>
          <w:sz w:val="20"/>
          <w:szCs w:val="20"/>
        </w:rPr>
      </w:pPr>
      <w:r w:rsidRPr="007171F8">
        <w:rPr>
          <w:rFonts w:ascii="Arial" w:hAnsi="Arial" w:cs="Arial"/>
          <w:noProof/>
          <w:sz w:val="20"/>
          <w:szCs w:val="20"/>
        </w:rPr>
        <mc:AlternateContent>
          <mc:Choice Requires="wps">
            <w:drawing>
              <wp:anchor distT="45720" distB="45720" distL="114300" distR="114300" simplePos="0" relativeHeight="251665408" behindDoc="0" locked="0" layoutInCell="1" allowOverlap="1" wp14:anchorId="09C70A8A" wp14:editId="33EBF48D">
                <wp:simplePos x="0" y="0"/>
                <wp:positionH relativeFrom="column">
                  <wp:posOffset>3115310</wp:posOffset>
                </wp:positionH>
                <wp:positionV relativeFrom="paragraph">
                  <wp:posOffset>60325</wp:posOffset>
                </wp:positionV>
                <wp:extent cx="960755" cy="29591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295910"/>
                        </a:xfrm>
                        <a:prstGeom prst="rect">
                          <a:avLst/>
                        </a:prstGeom>
                        <a:solidFill>
                          <a:srgbClr val="FFFFFF"/>
                        </a:solidFill>
                        <a:ln w="9525">
                          <a:noFill/>
                          <a:miter lim="800000"/>
                          <a:headEnd/>
                          <a:tailEnd/>
                        </a:ln>
                      </wps:spPr>
                      <wps:txbx>
                        <w:txbxContent>
                          <w:p w:rsidR="004E5D72" w:rsidP="004E5D72" w:rsidRDefault="004E5D72" w14:paraId="1D6B5099" w14:textId="77777777">
                            <w:pPr>
                              <w:rPr>
                                <w:rFonts w:ascii="Arial" w:hAnsi="Arial" w:cs="Arial"/>
                                <w:sz w:val="20"/>
                                <w:szCs w:val="20"/>
                              </w:rPr>
                            </w:pPr>
                            <w:r>
                              <w:rPr>
                                <w:rFonts w:ascii="Arial" w:hAnsi="Arial" w:cs="Arial"/>
                                <w:sz w:val="20"/>
                                <w:szCs w:val="20"/>
                              </w:rPr>
                              <w:t>100%</w:t>
                            </w:r>
                          </w:p>
                          <w:p w:rsidRPr="005661CB" w:rsidR="004E5D72" w:rsidP="004E5D72" w:rsidRDefault="004E5D72" w14:paraId="38FFACCA" w14:textId="77777777">
                            <w:pPr>
                              <w:rPr>
                                <w:rFonts w:ascii="Arial" w:hAnsi="Arial" w:cs="Arial"/>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746FF12">
                <v:stroke joinstyle="miter"/>
                <v:path gradientshapeok="t" o:connecttype="rect"/>
              </v:shapetype>
              <v:shape id="Text Box 2" style="position:absolute;left:0;text-align:left;margin-left:245.3pt;margin-top:4.75pt;width:75.65pt;height:23.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">
                <v:textbox>
                  <w:txbxContent>
                    <w:p w:rsidR="004E5D72" w:rsidP="004E5D72" w:rsidRDefault="004E5D72">
                      <w:pPr>
                        <w:rPr>
                          <w:rFonts w:ascii="Arial" w:hAnsi="Arial" w:cs="Arial"/>
                          <w:sz w:val="20"/>
                          <w:szCs w:val="20"/>
                        </w:rPr>
                      </w:pPr>
                      <w:r>
                        <w:rPr>
                          <w:rFonts w:ascii="Arial" w:hAnsi="Arial" w:cs="Arial"/>
                          <w:sz w:val="20"/>
                          <w:szCs w:val="20"/>
                        </w:rPr>
                        <w:t>100%</w:t>
                      </w:r>
                    </w:p>
                    <w:p w:rsidRPr="005661CB" w:rsidR="004E5D72" w:rsidP="004E5D72" w:rsidRDefault="004E5D72">
                      <w:pPr>
                        <w:rPr>
                          <w:rFonts w:ascii="Arial" w:hAnsi="Arial" w:cs="Arial"/>
                          <w:sz w:val="20"/>
                          <w:szCs w:val="20"/>
                        </w:rPr>
                      </w:pPr>
                    </w:p>
                  </w:txbxContent>
                </v:textbox>
                <w10:wrap type="square"/>
              </v:shape>
            </w:pict>
          </mc:Fallback>
        </mc:AlternateContent>
      </w:r>
      <w:r w:rsidRPr="007171F8">
        <w:rPr>
          <w:rFonts w:ascii="Arial" w:hAnsi="Arial" w:cs="Arial"/>
          <w:noProof/>
          <w:sz w:val="20"/>
          <w:szCs w:val="20"/>
        </w:rPr>
        <mc:AlternateContent>
          <mc:Choice Requires="wps">
            <w:drawing>
              <wp:anchor distT="0" distB="0" distL="114300" distR="114300" simplePos="0" relativeHeight="251663360" behindDoc="0" locked="0" layoutInCell="1" allowOverlap="1" wp14:anchorId="7E118356" wp14:editId="00E86A57">
                <wp:simplePos x="0" y="0"/>
                <wp:positionH relativeFrom="column">
                  <wp:posOffset>3086100</wp:posOffset>
                </wp:positionH>
                <wp:positionV relativeFrom="paragraph">
                  <wp:posOffset>21590</wp:posOffset>
                </wp:positionV>
                <wp:extent cx="0" cy="390525"/>
                <wp:effectExtent l="76200" t="0" r="57150" b="47625"/>
                <wp:wrapNone/>
                <wp:docPr id="4" name="Straight Arrow Connector 4"/>
                <wp:cNvGraphicFramePr/>
                <a:graphic xmlns:a="http://schemas.openxmlformats.org/drawingml/2006/main">
                  <a:graphicData uri="http://schemas.microsoft.com/office/word/2010/wordprocessingShape">
                    <wps:wsp>
                      <wps:cNvCnPr/>
                      <wps:spPr>
                        <a:xfrm>
                          <a:off x="0" y="0"/>
                          <a:ext cx="0"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oned="t" filled="f" o:spt="32" path="m,l21600,21600e" w14:anchorId="163CC9C8">
                <v:path fillok="f" arrowok="t" o:connecttype="none"/>
                <o:lock v:ext="edit" shapetype="t"/>
              </v:shapetype>
              <v:shape id="Straight Arrow Connector 4" style="position:absolute;margin-left:243pt;margin-top:1.7pt;width:0;height:30.75pt;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">
                <v:stroke joinstyle="miter" endarrow="block"/>
              </v:shape>
            </w:pict>
          </mc:Fallback>
        </mc:AlternateContent>
      </w:r>
      <w:r w:rsidRPr="007171F8">
        <w:rPr>
          <w:rFonts w:ascii="Arial" w:hAnsi="Arial" w:cs="Arial"/>
          <w:sz w:val="20"/>
          <w:szCs w:val="20"/>
        </w:rPr>
        <w:t xml:space="preserve">                                                                                                                                                                                                                                 </w:t>
      </w:r>
    </w:p>
    <w:p w:rsidRPr="007171F8" w:rsidR="004E5D72" w:rsidP="004E5D72" w:rsidRDefault="004E5D72" w14:paraId="7B3997E9" w14:textId="77777777">
      <w:pPr>
        <w:spacing w:line="276" w:lineRule="auto"/>
        <w:jc w:val="both"/>
        <w:rPr>
          <w:rFonts w:ascii="Arial" w:hAnsi="Arial" w:cs="Arial"/>
          <w:i/>
          <w:iCs/>
          <w:sz w:val="20"/>
          <w:szCs w:val="20"/>
        </w:rPr>
      </w:pPr>
      <w:r w:rsidRPr="007171F8">
        <w:rPr>
          <w:rFonts w:ascii="Arial" w:hAnsi="Arial" w:cs="Arial"/>
          <w:noProof/>
          <w:sz w:val="20"/>
          <w:szCs w:val="20"/>
        </w:rPr>
        <mc:AlternateContent>
          <mc:Choice Requires="wps">
            <w:drawing>
              <wp:anchor distT="0" distB="0" distL="114300" distR="114300" simplePos="0" relativeHeight="251666432" behindDoc="0" locked="0" layoutInCell="1" allowOverlap="1" wp14:anchorId="6F4434E3" wp14:editId="26ADEBE4">
                <wp:simplePos x="0" y="0"/>
                <wp:positionH relativeFrom="column">
                  <wp:posOffset>1913467</wp:posOffset>
                </wp:positionH>
                <wp:positionV relativeFrom="paragraph">
                  <wp:posOffset>95673</wp:posOffset>
                </wp:positionV>
                <wp:extent cx="160866" cy="1634067"/>
                <wp:effectExtent l="38100" t="0" r="10795" b="23495"/>
                <wp:wrapNone/>
                <wp:docPr id="33" name="Left Brace 33"/>
                <wp:cNvGraphicFramePr/>
                <a:graphic xmlns:a="http://schemas.openxmlformats.org/drawingml/2006/main">
                  <a:graphicData uri="http://schemas.microsoft.com/office/word/2010/wordprocessingShape">
                    <wps:wsp>
                      <wps:cNvSpPr/>
                      <wps:spPr>
                        <a:xfrm>
                          <a:off x="0" y="0"/>
                          <a:ext cx="160866" cy="1634067"/>
                        </a:xfrm>
                        <a:prstGeom prst="leftBrace">
                          <a:avLst/>
                        </a:prstGeom>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87" coordsize="21600,21600" filled="f" o:spt="87" adj="1800,10800" path="m21600,qx10800@0l10800@2qy0@11,10800@3l10800@1qy21600,21600e" w14:anchorId="3D5B2A98">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Left Brace 33" style="position:absolute;margin-left:150.65pt;margin-top:7.55pt;width:12.65pt;height:128.65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026" strokecolor="#4472c4 [3204]" strokeweight=".5pt" type="#_x0000_t87" adj="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">
                <v:stroke joinstyle="miter"/>
              </v:shape>
            </w:pict>
          </mc:Fallback>
        </mc:AlternateContent>
      </w:r>
      <w:r w:rsidRPr="007171F8">
        <w:rPr>
          <w:rFonts w:ascii="Arial" w:hAnsi="Arial" w:cs="Arial"/>
          <w:noProof/>
          <w:sz w:val="20"/>
          <w:szCs w:val="20"/>
        </w:rPr>
        <mc:AlternateContent>
          <mc:Choice Requires="wps">
            <w:drawing>
              <wp:anchor distT="0" distB="0" distL="114300" distR="114300" simplePos="0" relativeHeight="251661312" behindDoc="0" locked="0" layoutInCell="1" allowOverlap="1" wp14:anchorId="793F5FC5" wp14:editId="0F49EF85">
                <wp:simplePos x="0" y="0"/>
                <wp:positionH relativeFrom="column">
                  <wp:posOffset>2105025</wp:posOffset>
                </wp:positionH>
                <wp:positionV relativeFrom="paragraph">
                  <wp:posOffset>154940</wp:posOffset>
                </wp:positionV>
                <wp:extent cx="1933575" cy="5334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933575" cy="53340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4E5D72" w:rsidP="004E5D72" w:rsidRDefault="004E5D72" w14:paraId="33D210E2" w14:textId="77777777">
                            <w:pPr>
                              <w:jc w:val="center"/>
                            </w:pPr>
                            <w:r>
                              <w:t>Vimercati S.p.A</w:t>
                            </w:r>
                          </w:p>
                          <w:p w:rsidRPr="005661CB" w:rsidR="004E5D72" w:rsidP="004E5D72" w:rsidRDefault="004E5D72" w14:paraId="1CDE8D57" w14:textId="77777777">
                            <w:pPr>
                              <w:jc w:val="center"/>
                            </w:pPr>
                            <w:r>
                              <w:t xml:space="preserve"> (Italia)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 style="position:absolute;left:0;text-align:left;margin-left:165.75pt;margin-top:12.2pt;width:152.25pt;height:4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8" fillcolor="#b4c6e7 [1300]" strokecolor="#1f3763 [1604]" strokeweight="1pt" w14:anchorId="3E590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">
                <v:textbox>
                  <w:txbxContent>
                    <w:p w:rsidR="004E5D72" w:rsidP="004E5D72" w:rsidRDefault="004E5D72">
                      <w:pPr>
                        <w:jc w:val="center"/>
                      </w:pPr>
                      <w:r>
                        <w:t>Vimercati S.p.A</w:t>
                      </w:r>
                    </w:p>
                    <w:p w:rsidRPr="005661CB" w:rsidR="004E5D72" w:rsidP="004E5D72" w:rsidRDefault="004E5D72">
                      <w:pPr>
                        <w:jc w:val="center"/>
                      </w:pPr>
                      <w:r>
                        <w:t xml:space="preserve"> (Italia)</w:t>
                      </w:r>
                    </w:p>
                  </w:txbxContent>
                </v:textbox>
              </v:rect>
            </w:pict>
          </mc:Fallback>
        </mc:AlternateContent>
      </w:r>
      <w:r w:rsidRPr="007171F8">
        <w:rPr>
          <w:rFonts w:ascii="Arial" w:hAnsi="Arial" w:cs="Arial"/>
          <w:sz w:val="20"/>
          <w:szCs w:val="20"/>
        </w:rPr>
        <w:t xml:space="preserve">                                                                                                                                             </w:t>
      </w:r>
      <w:r w:rsidRPr="007171F8">
        <w:rPr>
          <w:rFonts w:ascii="Arial" w:hAnsi="Arial" w:cs="Arial"/>
          <w:i/>
          <w:iCs/>
          <w:sz w:val="20"/>
          <w:szCs w:val="20"/>
        </w:rPr>
        <w:t xml:space="preserve">Grupul Viney = </w:t>
      </w:r>
      <w:r w:rsidRPr="007171F8">
        <w:rPr>
          <w:rFonts w:ascii="Arial" w:hAnsi="Arial" w:cs="Arial"/>
          <w:b/>
          <w:i/>
          <w:iCs/>
          <w:sz w:val="20"/>
          <w:szCs w:val="20"/>
        </w:rPr>
        <w:t xml:space="preserve">Grupul </w:t>
      </w:r>
    </w:p>
    <w:p w:rsidRPr="007171F8" w:rsidR="004E5D72" w:rsidP="004E5D72" w:rsidRDefault="004E5D72" w14:paraId="6B85BD87" w14:textId="77777777">
      <w:pPr>
        <w:spacing w:line="276" w:lineRule="auto"/>
        <w:jc w:val="both"/>
        <w:rPr>
          <w:rFonts w:ascii="Arial" w:hAnsi="Arial" w:cs="Arial"/>
          <w:sz w:val="20"/>
          <w:szCs w:val="20"/>
        </w:rPr>
      </w:pPr>
    </w:p>
    <w:p w:rsidRPr="007171F8" w:rsidR="004E5D72" w:rsidP="004E5D72" w:rsidRDefault="004E5D72" w14:paraId="04C4D5DD" w14:textId="77777777">
      <w:pPr>
        <w:spacing w:line="276" w:lineRule="auto"/>
        <w:jc w:val="both"/>
        <w:rPr>
          <w:rFonts w:ascii="Arial" w:hAnsi="Arial" w:cs="Arial"/>
          <w:sz w:val="20"/>
          <w:szCs w:val="20"/>
        </w:rPr>
      </w:pPr>
      <w:r w:rsidRPr="007171F8">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22768AF9" wp14:editId="38BE3B23">
                <wp:simplePos x="0" y="0"/>
                <wp:positionH relativeFrom="column">
                  <wp:posOffset>3116580</wp:posOffset>
                </wp:positionH>
                <wp:positionV relativeFrom="paragraph">
                  <wp:posOffset>243205</wp:posOffset>
                </wp:positionV>
                <wp:extent cx="733425" cy="266700"/>
                <wp:effectExtent l="0" t="0" r="9525"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66700"/>
                        </a:xfrm>
                        <a:prstGeom prst="rect">
                          <a:avLst/>
                        </a:prstGeom>
                        <a:solidFill>
                          <a:srgbClr val="FFFFFF"/>
                        </a:solidFill>
                        <a:ln w="9525">
                          <a:noFill/>
                          <a:miter lim="800000"/>
                          <a:headEnd/>
                          <a:tailEnd/>
                        </a:ln>
                      </wps:spPr>
                      <wps:txbx>
                        <w:txbxContent>
                          <w:p w:rsidRPr="005661CB" w:rsidR="004E5D72" w:rsidP="004E5D72" w:rsidRDefault="004E5D72" w14:paraId="7086FE39" w14:textId="77777777">
                            <w:pPr>
                              <w:rPr>
                                <w:rFonts w:ascii="Arial" w:hAnsi="Arial" w:cs="Arial"/>
                                <w:sz w:val="20"/>
                                <w:szCs w:val="20"/>
                              </w:rPr>
                            </w:pPr>
                            <w:r>
                              <w:rPr>
                                <w:rFonts w:ascii="Arial" w:hAnsi="Arial" w:cs="Arial"/>
                                <w:sz w:val="20"/>
                                <w:szCs w:val="20"/>
                              </w:rPr>
                              <w:t>100%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left:0;text-align:left;margin-left:245.4pt;margin-top:19.15pt;width:57.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" w14:anchorId="5C3E8C46">
                <v:textbox>
                  <w:txbxContent>
                    <w:p w:rsidRPr="005661CB" w:rsidR="004E5D72" w:rsidP="004E5D72" w:rsidRDefault="004E5D72">
                      <w:pPr>
                        <w:rPr>
                          <w:rFonts w:ascii="Arial" w:hAnsi="Arial" w:cs="Arial"/>
                          <w:sz w:val="20"/>
                          <w:szCs w:val="20"/>
                        </w:rPr>
                      </w:pPr>
                      <w:r>
                        <w:rPr>
                          <w:rFonts w:ascii="Arial" w:hAnsi="Arial" w:cs="Arial"/>
                          <w:sz w:val="20"/>
                          <w:szCs w:val="20"/>
                        </w:rPr>
                        <w:t>100%</w:t>
                      </w:r>
                    </w:p>
                  </w:txbxContent>
                </v:textbox>
                <w10:wrap type="square"/>
              </v:shape>
            </w:pict>
          </mc:Fallback>
        </mc:AlternateContent>
      </w:r>
      <w:r w:rsidRPr="007171F8">
        <w:rPr>
          <w:rFonts w:ascii="Arial" w:hAnsi="Arial" w:cs="Arial"/>
          <w:noProof/>
          <w:sz w:val="20"/>
          <w:szCs w:val="20"/>
        </w:rPr>
        <mc:AlternateContent>
          <mc:Choice Requires="wps">
            <w:drawing>
              <wp:anchor distT="0" distB="0" distL="114300" distR="114300" simplePos="0" relativeHeight="251664384" behindDoc="0" locked="0" layoutInCell="1" allowOverlap="1" wp14:anchorId="74EF8EE5" wp14:editId="2549D796">
                <wp:simplePos x="0" y="0"/>
                <wp:positionH relativeFrom="column">
                  <wp:posOffset>3086100</wp:posOffset>
                </wp:positionH>
                <wp:positionV relativeFrom="paragraph">
                  <wp:posOffset>177165</wp:posOffset>
                </wp:positionV>
                <wp:extent cx="0" cy="390525"/>
                <wp:effectExtent l="76200" t="0" r="57150" b="47625"/>
                <wp:wrapNone/>
                <wp:docPr id="5" name="Straight Arrow Connector 5"/>
                <wp:cNvGraphicFramePr/>
                <a:graphic xmlns:a="http://schemas.openxmlformats.org/drawingml/2006/main">
                  <a:graphicData uri="http://schemas.microsoft.com/office/word/2010/wordprocessingShape">
                    <wps:wsp>
                      <wps:cNvCnPr/>
                      <wps:spPr>
                        <a:xfrm>
                          <a:off x="0" y="0"/>
                          <a:ext cx="0"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 style="position:absolute;margin-left:243pt;margin-top:13.95pt;width:0;height:30.75pt;z-index:25166438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" w14:anchorId="15830A17">
                <v:stroke joinstyle="miter" endarrow="block"/>
              </v:shape>
            </w:pict>
          </mc:Fallback>
        </mc:AlternateContent>
      </w:r>
    </w:p>
    <w:p w:rsidRPr="007171F8" w:rsidR="004E5D72" w:rsidP="004E5D72" w:rsidRDefault="004E5D72" w14:paraId="0E4D2F78" w14:textId="77777777">
      <w:pPr>
        <w:spacing w:line="276" w:lineRule="auto"/>
        <w:jc w:val="both"/>
        <w:rPr>
          <w:rFonts w:ascii="Arial" w:hAnsi="Arial" w:cs="Arial"/>
          <w:i/>
          <w:sz w:val="20"/>
          <w:szCs w:val="20"/>
        </w:rPr>
      </w:pPr>
      <w:r w:rsidRPr="007171F8">
        <w:rPr>
          <w:rFonts w:ascii="Arial" w:hAnsi="Arial" w:cs="Arial"/>
          <w:sz w:val="20"/>
          <w:szCs w:val="20"/>
        </w:rPr>
        <w:t xml:space="preserve">                          </w:t>
      </w:r>
      <w:r w:rsidRPr="007171F8">
        <w:rPr>
          <w:rFonts w:ascii="Arial" w:hAnsi="Arial" w:cs="Arial"/>
          <w:i/>
          <w:sz w:val="20"/>
          <w:szCs w:val="20"/>
        </w:rPr>
        <w:t xml:space="preserve">Grupul Vimercati                           </w:t>
      </w:r>
    </w:p>
    <w:p w:rsidRPr="007171F8" w:rsidR="004E5D72" w:rsidP="004E5D72" w:rsidRDefault="004E5D72" w14:paraId="4222BA34" w14:textId="77777777">
      <w:pPr>
        <w:spacing w:line="276" w:lineRule="auto"/>
        <w:jc w:val="both"/>
        <w:rPr>
          <w:rFonts w:ascii="Arial" w:hAnsi="Arial" w:cs="Arial"/>
          <w:sz w:val="20"/>
          <w:szCs w:val="20"/>
        </w:rPr>
      </w:pPr>
      <w:r w:rsidRPr="007171F8">
        <w:rPr>
          <w:rFonts w:ascii="Arial" w:hAnsi="Arial" w:cs="Arial"/>
          <w:noProof/>
          <w:sz w:val="20"/>
          <w:szCs w:val="20"/>
        </w:rPr>
        <mc:AlternateContent>
          <mc:Choice Requires="wps">
            <w:drawing>
              <wp:anchor distT="0" distB="0" distL="114300" distR="114300" simplePos="0" relativeHeight="251662336" behindDoc="0" locked="0" layoutInCell="1" allowOverlap="1" wp14:anchorId="1CE05AA7" wp14:editId="6602853E">
                <wp:simplePos x="0" y="0"/>
                <wp:positionH relativeFrom="column">
                  <wp:posOffset>2105025</wp:posOffset>
                </wp:positionH>
                <wp:positionV relativeFrom="paragraph">
                  <wp:posOffset>49530</wp:posOffset>
                </wp:positionV>
                <wp:extent cx="1933575" cy="5334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1933575" cy="53340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4E5D72" w:rsidP="004E5D72" w:rsidRDefault="004E5D72" w14:paraId="268FD405" w14:textId="77777777">
                            <w:pPr>
                              <w:jc w:val="center"/>
                            </w:pPr>
                            <w:r>
                              <w:t xml:space="preserve">Vimercati </w:t>
                            </w:r>
                            <w:r>
                              <w:t>East Europe SRL</w:t>
                            </w:r>
                          </w:p>
                          <w:p w:rsidRPr="005661CB" w:rsidR="004E5D72" w:rsidP="004E5D72" w:rsidRDefault="004E5D72" w14:paraId="76C59C61" w14:textId="77777777">
                            <w:pPr>
                              <w:jc w:val="center"/>
                            </w:pPr>
                            <w:r>
                              <w:t xml:space="preserve"> (România)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 style="position:absolute;left:0;text-align:left;margin-left:165.75pt;margin-top:3.9pt;width:152.25pt;height: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30" fillcolor="#b4c6e7 [1300]" strokecolor="#1f3763 [1604]" strokeweight="1pt" w14:anchorId="05A208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">
                <v:textbox>
                  <w:txbxContent>
                    <w:p w:rsidR="004E5D72" w:rsidP="004E5D72" w:rsidRDefault="004E5D72">
                      <w:pPr>
                        <w:jc w:val="center"/>
                      </w:pPr>
                      <w:r>
                        <w:t xml:space="preserve">Vimercati </w:t>
                      </w:r>
                      <w:r>
                        <w:t>East Europe SRL</w:t>
                      </w:r>
                    </w:p>
                    <w:p w:rsidRPr="005661CB" w:rsidR="004E5D72" w:rsidP="004E5D72" w:rsidRDefault="004E5D72">
                      <w:pPr>
                        <w:jc w:val="center"/>
                      </w:pPr>
                      <w:r>
                        <w:t xml:space="preserve"> (România)</w:t>
                      </w:r>
                    </w:p>
                  </w:txbxContent>
                </v:textbox>
              </v:rect>
            </w:pict>
          </mc:Fallback>
        </mc:AlternateContent>
      </w:r>
    </w:p>
    <w:p w:rsidRPr="007171F8" w:rsidR="004E5D72" w:rsidP="004E5D72" w:rsidRDefault="004E5D72" w14:paraId="494E2BCA" w14:textId="77777777">
      <w:pPr>
        <w:spacing w:line="276" w:lineRule="auto"/>
        <w:jc w:val="both"/>
        <w:rPr>
          <w:rFonts w:ascii="Arial" w:hAnsi="Arial" w:cs="Arial"/>
          <w:sz w:val="20"/>
          <w:szCs w:val="20"/>
        </w:rPr>
      </w:pPr>
    </w:p>
    <w:p w:rsidRPr="007171F8" w:rsidR="004E5D72" w:rsidP="004E5D72" w:rsidRDefault="004E5D72" w14:paraId="56F2C87C" w14:textId="77777777">
      <w:pPr>
        <w:spacing w:line="276" w:lineRule="auto"/>
        <w:jc w:val="both"/>
        <w:rPr>
          <w:rFonts w:ascii="Arial" w:hAnsi="Arial" w:cs="Arial"/>
          <w:sz w:val="20"/>
          <w:szCs w:val="20"/>
        </w:rPr>
      </w:pPr>
    </w:p>
    <w:p w:rsidRPr="007171F8" w:rsidR="004E5D72" w:rsidP="004E5D72" w:rsidRDefault="004E5D72" w14:paraId="3B0230A9" w14:textId="77777777">
      <w:pPr>
        <w:pStyle w:val="Heading2"/>
        <w:numPr>
          <w:ilvl w:val="1"/>
          <w:numId w:val="2"/>
        </w:numPr>
        <w:spacing w:before="120" w:after="120"/>
        <w:jc w:val="both"/>
        <w:rPr>
          <w:rFonts w:ascii="Arial" w:hAnsi="Arial" w:cs="Arial"/>
          <w:b/>
          <w:bCs/>
          <w:sz w:val="24"/>
          <w:szCs w:val="24"/>
        </w:rPr>
      </w:pPr>
      <w:bookmarkStart w:name="_Toc161135849" w:id="0"/>
      <w:r w:rsidRPr="007171F8">
        <w:rPr>
          <w:rFonts w:ascii="Arial" w:hAnsi="Arial" w:cs="Arial"/>
          <w:b/>
          <w:bCs/>
          <w:sz w:val="24"/>
          <w:szCs w:val="24"/>
        </w:rPr>
        <w:t>Structura operațională a Grupului</w:t>
      </w:r>
      <w:bookmarkEnd w:id="0"/>
    </w:p>
    <w:p w:rsidRPr="007171F8" w:rsidR="004E5D72" w:rsidP="004E5D72" w:rsidRDefault="004E5D72" w14:paraId="5E11A7A6" w14:textId="77777777">
      <w:pPr>
        <w:spacing w:line="276" w:lineRule="auto"/>
        <w:jc w:val="both"/>
        <w:rPr>
          <w:rFonts w:ascii="Arial" w:hAnsi="Arial" w:cs="Arial"/>
          <w:sz w:val="20"/>
          <w:szCs w:val="20"/>
        </w:rPr>
      </w:pPr>
      <w:r w:rsidRPr="007171F8">
        <w:rPr>
          <w:rFonts w:ascii="Arial" w:hAnsi="Arial" w:cs="Arial"/>
          <w:sz w:val="20"/>
          <w:szCs w:val="20"/>
        </w:rPr>
        <w:t xml:space="preserve">Din punct de vedere operațional, Viney Corporation PVT Ltd, compania-mamă indiană, este un producător integrat de componente pe verticală îndeplinind funcția de  „producător pe bază de contract” pentru anumite produse specifice, iar pentru anumiți clienți desfășoară și o activitate de distribuție. </w:t>
      </w:r>
    </w:p>
    <w:p w:rsidRPr="007171F8" w:rsidR="004E5D72" w:rsidP="004E5D72" w:rsidRDefault="004E5D72" w14:paraId="6659667E" w14:textId="77777777">
      <w:pPr>
        <w:spacing w:line="276" w:lineRule="auto"/>
        <w:jc w:val="both"/>
        <w:rPr>
          <w:rFonts w:ascii="Arial" w:hAnsi="Arial" w:cs="Arial"/>
          <w:sz w:val="20"/>
          <w:szCs w:val="20"/>
        </w:rPr>
      </w:pPr>
      <w:r w:rsidRPr="007171F8">
        <w:rPr>
          <w:rFonts w:ascii="Arial" w:hAnsi="Arial" w:cs="Arial"/>
          <w:sz w:val="20"/>
          <w:szCs w:val="20"/>
        </w:rPr>
        <w:t>Rolul principal în cadrul Grupului Vimercati în implementarea strategiilor pentru îndeplinirea obiectivelor stabilite este asumat de Vimercati, în cadrul căreia operează totodată centrul de inovare și cercetare-dezvoltare. În plus, Vimercati îndeplinește și rolul activ de coordonator şi suport al  operațiunilor desfășurate de către Societate, oferind un sprijin important în ceea ce privește eficiența și exploatarea sinergiilor integrate în cadrul Grupului Vimercati.</w:t>
      </w:r>
    </w:p>
    <w:p w:rsidRPr="007171F8" w:rsidR="004E5D72" w:rsidP="004E5D72" w:rsidRDefault="004E5D72" w14:paraId="0EBDCBCA" w14:textId="77777777">
      <w:pPr>
        <w:spacing w:line="276" w:lineRule="auto"/>
        <w:jc w:val="both"/>
        <w:rPr>
          <w:rFonts w:ascii="Arial" w:hAnsi="Arial" w:cs="Arial"/>
          <w:sz w:val="20"/>
          <w:szCs w:val="20"/>
        </w:rPr>
      </w:pPr>
      <w:r w:rsidRPr="007171F8">
        <w:rPr>
          <w:rFonts w:ascii="Arial" w:hAnsi="Arial" w:cs="Arial"/>
          <w:sz w:val="20"/>
          <w:szCs w:val="20"/>
        </w:rPr>
        <w:t xml:space="preserve">În relația cu societatatea-mamă, subsidiara italiană achiziționează în special componente din materiale plastice, precum şi componente electronice, mecanice și/sau matrițe ce sunt utilizate în ciclurile proprii de producție. </w:t>
      </w:r>
    </w:p>
    <w:p w:rsidRPr="007171F8" w:rsidR="004E5D72" w:rsidP="004E5D72" w:rsidRDefault="004E5D72" w14:paraId="223FB9F5" w14:textId="3D0913D5">
      <w:pPr>
        <w:spacing w:line="276" w:lineRule="auto"/>
        <w:jc w:val="both"/>
        <w:rPr>
          <w:rFonts w:ascii="Arial" w:hAnsi="Arial" w:cs="Arial"/>
          <w:sz w:val="20"/>
          <w:szCs w:val="20"/>
        </w:rPr>
      </w:pPr>
      <w:r w:rsidRPr="007171F8">
        <w:rPr>
          <w:rFonts w:ascii="Arial" w:hAnsi="Arial" w:cs="Arial"/>
          <w:sz w:val="20"/>
          <w:szCs w:val="20"/>
        </w:rPr>
        <w:t xml:space="preserve">Rolurile și funcțiile mai putin complexe legate de producție sunt îndeplinite în cadrul Grupului Vimercati de către Societate. În principal, aceasta a derulat următoarele tipuri de activităţi pe parcursul perioadei </w:t>
      </w:r>
      <w:r w:rsidR="00C91945">
        <w:rPr>
          <w:rFonts w:ascii="Arial" w:hAnsi="Arial" w:cs="Arial"/>
          <w:sz w:val="20"/>
          <w:szCs w:val="20"/>
        </w:rPr>
        <w:t xml:space="preserve">aprilie </w:t>
      </w:r>
      <w:r w:rsidRPr="007171F8" w:rsidR="00C91945">
        <w:rPr>
          <w:rFonts w:ascii="Arial" w:hAnsi="Arial" w:cs="Arial"/>
          <w:sz w:val="20"/>
          <w:szCs w:val="20"/>
        </w:rPr>
        <w:t xml:space="preserve"> 202</w:t>
      </w:r>
      <w:r w:rsidR="00C91945">
        <w:rPr>
          <w:rFonts w:ascii="Arial" w:hAnsi="Arial" w:cs="Arial"/>
          <w:sz w:val="20"/>
          <w:szCs w:val="20"/>
        </w:rPr>
        <w:t xml:space="preserve">4 - </w:t>
      </w:r>
      <w:r w:rsidR="00A174AD">
        <w:rPr>
          <w:rFonts w:ascii="Arial" w:hAnsi="Arial" w:cs="Arial"/>
          <w:sz w:val="20"/>
          <w:szCs w:val="20"/>
        </w:rPr>
        <w:t>– martie  2025</w:t>
      </w:r>
    </w:p>
    <w:p w:rsidRPr="007171F8" w:rsidR="004E5D72" w:rsidP="004E5D72" w:rsidRDefault="004E5D72" w14:paraId="01CDC0FA" w14:textId="6F7B2186">
      <w:pPr>
        <w:pStyle w:val="ListParagraph"/>
        <w:numPr>
          <w:ilvl w:val="0"/>
          <w:numId w:val="3"/>
        </w:numPr>
        <w:spacing w:line="276" w:lineRule="auto"/>
        <w:jc w:val="both"/>
        <w:rPr>
          <w:rFonts w:ascii="Arial" w:hAnsi="Arial" w:cs="Arial"/>
          <w:sz w:val="20"/>
          <w:szCs w:val="20"/>
        </w:rPr>
      </w:pPr>
      <w:r w:rsidRPr="007171F8">
        <w:rPr>
          <w:rFonts w:ascii="Arial" w:hAnsi="Arial" w:cs="Arial"/>
          <w:sz w:val="20"/>
          <w:szCs w:val="20"/>
        </w:rPr>
        <w:t xml:space="preserve">În perioada </w:t>
      </w:r>
      <w:r>
        <w:rPr>
          <w:rFonts w:ascii="Arial" w:hAnsi="Arial" w:cs="Arial"/>
          <w:sz w:val="20"/>
          <w:szCs w:val="20"/>
        </w:rPr>
        <w:t xml:space="preserve">aprilie </w:t>
      </w:r>
      <w:r w:rsidRPr="007171F8">
        <w:rPr>
          <w:rFonts w:ascii="Arial" w:hAnsi="Arial" w:cs="Arial"/>
          <w:sz w:val="20"/>
          <w:szCs w:val="20"/>
        </w:rPr>
        <w:t xml:space="preserve"> 202</w:t>
      </w:r>
      <w:r w:rsidR="00C91945">
        <w:rPr>
          <w:rFonts w:ascii="Arial" w:hAnsi="Arial" w:cs="Arial"/>
          <w:sz w:val="20"/>
          <w:szCs w:val="20"/>
        </w:rPr>
        <w:t>4</w:t>
      </w:r>
      <w:r>
        <w:rPr>
          <w:rFonts w:ascii="Arial" w:hAnsi="Arial" w:cs="Arial"/>
          <w:sz w:val="20"/>
          <w:szCs w:val="20"/>
        </w:rPr>
        <w:t xml:space="preserve">  </w:t>
      </w:r>
      <w:r w:rsidR="00A174AD">
        <w:rPr>
          <w:rFonts w:ascii="Arial" w:hAnsi="Arial" w:cs="Arial"/>
          <w:sz w:val="20"/>
          <w:szCs w:val="20"/>
        </w:rPr>
        <w:t>– martie  2025</w:t>
      </w:r>
      <w:r w:rsidRPr="007171F8">
        <w:rPr>
          <w:rFonts w:ascii="Arial" w:hAnsi="Arial" w:cs="Arial"/>
          <w:sz w:val="20"/>
          <w:szCs w:val="20"/>
        </w:rPr>
        <w:t>, Societatea a derulat şi activităţi de producţie pe bază de contract pentru produse finite sau semifabricate tot în beneficiul Vimercati.</w:t>
      </w:r>
    </w:p>
    <w:p w:rsidRPr="007171F8" w:rsidR="004E5D72" w:rsidP="004E5D72" w:rsidRDefault="004E5D72" w14:paraId="4D70E98C" w14:textId="77777777">
      <w:pPr>
        <w:pStyle w:val="ListParagraph"/>
        <w:numPr>
          <w:ilvl w:val="0"/>
          <w:numId w:val="3"/>
        </w:numPr>
        <w:spacing w:line="276" w:lineRule="auto"/>
        <w:jc w:val="both"/>
        <w:rPr>
          <w:rFonts w:ascii="Arial" w:hAnsi="Arial" w:cs="Arial"/>
          <w:sz w:val="20"/>
          <w:szCs w:val="20"/>
        </w:rPr>
      </w:pPr>
      <w:r w:rsidRPr="007171F8">
        <w:rPr>
          <w:rFonts w:ascii="Arial" w:hAnsi="Arial" w:cs="Arial"/>
          <w:sz w:val="20"/>
          <w:szCs w:val="20"/>
        </w:rPr>
        <w:lastRenderedPageBreak/>
        <w:t>Adiţional, Societatea a derulat şi activităţi de producţie de produse finite în relaţie directă cu clienţi din afara Grupului.</w:t>
      </w:r>
    </w:p>
    <w:p w:rsidRPr="007171F8" w:rsidR="004E5D72" w:rsidP="004E5D72" w:rsidRDefault="004E5D72" w14:paraId="7FBC7893" w14:textId="77777777">
      <w:pPr>
        <w:spacing w:line="276" w:lineRule="auto"/>
        <w:jc w:val="both"/>
        <w:rPr>
          <w:rFonts w:ascii="Arial" w:hAnsi="Arial" w:cs="Arial"/>
          <w:sz w:val="20"/>
          <w:szCs w:val="20"/>
        </w:rPr>
      </w:pPr>
      <w:r w:rsidRPr="007171F8">
        <w:rPr>
          <w:rFonts w:ascii="Arial" w:hAnsi="Arial" w:cs="Arial"/>
          <w:sz w:val="20"/>
          <w:szCs w:val="20"/>
        </w:rPr>
        <w:t xml:space="preserve">Deși Societatea îşi îndeplinește rolul în mod independent, aceasta urmăreşte conformitatea cu standardele de producție și beneficiază de activităţile suport oferite de Vimercati SpA pe bază de contract. </w:t>
      </w:r>
    </w:p>
    <w:p w:rsidRPr="007171F8" w:rsidR="004E5D72" w:rsidP="004E5D72" w:rsidRDefault="004E5D72" w14:paraId="7C6A92A4" w14:textId="32ABB528">
      <w:pPr>
        <w:pStyle w:val="Heading2"/>
        <w:numPr>
          <w:ilvl w:val="1"/>
          <w:numId w:val="2"/>
        </w:numPr>
        <w:spacing w:before="120" w:after="120"/>
        <w:jc w:val="both"/>
        <w:rPr>
          <w:rFonts w:ascii="Arial" w:hAnsi="Arial" w:cs="Arial"/>
          <w:b/>
          <w:bCs/>
          <w:sz w:val="24"/>
          <w:szCs w:val="24"/>
        </w:rPr>
      </w:pPr>
      <w:bookmarkStart w:name="_Toc161135850" w:id="1"/>
      <w:r w:rsidRPr="007171F8">
        <w:rPr>
          <w:rFonts w:ascii="Arial" w:hAnsi="Arial" w:cs="Arial"/>
          <w:b/>
          <w:bCs/>
          <w:sz w:val="24"/>
          <w:szCs w:val="24"/>
        </w:rPr>
        <w:t xml:space="preserve">Strategia de afaceri a Grupului inclusiv schimbările din strategia de afaceri din perioada </w:t>
      </w:r>
      <w:bookmarkEnd w:id="1"/>
      <w:r>
        <w:rPr>
          <w:rFonts w:ascii="Arial" w:hAnsi="Arial" w:cs="Arial"/>
          <w:b/>
          <w:bCs/>
          <w:sz w:val="24"/>
          <w:szCs w:val="24"/>
        </w:rPr>
        <w:t>01.04.202</w:t>
      </w:r>
      <w:r w:rsidR="00C91945">
        <w:rPr>
          <w:rFonts w:ascii="Arial" w:hAnsi="Arial" w:cs="Arial"/>
          <w:b/>
          <w:bCs/>
          <w:sz w:val="24"/>
          <w:szCs w:val="24"/>
        </w:rPr>
        <w:t>4</w:t>
      </w:r>
      <w:r>
        <w:rPr>
          <w:rFonts w:ascii="Arial" w:hAnsi="Arial" w:cs="Arial"/>
          <w:b/>
          <w:bCs/>
          <w:sz w:val="24"/>
          <w:szCs w:val="24"/>
        </w:rPr>
        <w:t>-3</w:t>
      </w:r>
      <w:r w:rsidR="00A174AD">
        <w:rPr>
          <w:rFonts w:ascii="Arial" w:hAnsi="Arial" w:cs="Arial"/>
          <w:b/>
          <w:bCs/>
          <w:sz w:val="24"/>
          <w:szCs w:val="24"/>
        </w:rPr>
        <w:t>1</w:t>
      </w:r>
      <w:r>
        <w:rPr>
          <w:rFonts w:ascii="Arial" w:hAnsi="Arial" w:cs="Arial"/>
          <w:b/>
          <w:bCs/>
          <w:sz w:val="24"/>
          <w:szCs w:val="24"/>
        </w:rPr>
        <w:t>.</w:t>
      </w:r>
      <w:r w:rsidR="00A174AD">
        <w:rPr>
          <w:rFonts w:ascii="Arial" w:hAnsi="Arial" w:cs="Arial"/>
          <w:b/>
          <w:bCs/>
          <w:sz w:val="24"/>
          <w:szCs w:val="24"/>
        </w:rPr>
        <w:t>03</w:t>
      </w:r>
      <w:r>
        <w:rPr>
          <w:rFonts w:ascii="Arial" w:hAnsi="Arial" w:cs="Arial"/>
          <w:b/>
          <w:bCs/>
          <w:sz w:val="24"/>
          <w:szCs w:val="24"/>
        </w:rPr>
        <w:t>.202</w:t>
      </w:r>
      <w:r w:rsidR="00A174AD">
        <w:rPr>
          <w:rFonts w:ascii="Arial" w:hAnsi="Arial" w:cs="Arial"/>
          <w:b/>
          <w:bCs/>
          <w:sz w:val="24"/>
          <w:szCs w:val="24"/>
        </w:rPr>
        <w:t>5</w:t>
      </w:r>
    </w:p>
    <w:p w:rsidRPr="007171F8" w:rsidR="004E5D72" w:rsidP="004E5D72" w:rsidRDefault="004E5D72" w14:paraId="1F888582" w14:textId="77777777">
      <w:pPr>
        <w:spacing w:line="276" w:lineRule="auto"/>
        <w:jc w:val="both"/>
        <w:rPr>
          <w:rFonts w:ascii="Arial" w:hAnsi="Arial" w:cs="Arial"/>
          <w:sz w:val="20"/>
          <w:szCs w:val="20"/>
        </w:rPr>
      </w:pPr>
      <w:r w:rsidRPr="007171F8">
        <w:rPr>
          <w:rFonts w:ascii="Arial" w:hAnsi="Arial" w:cs="Arial"/>
          <w:sz w:val="20"/>
          <w:szCs w:val="20"/>
        </w:rPr>
        <w:t>În general, strategia se concentrează asupra creșterii interne prin valorificarea punctelor forte ale structurii organizaționale în ansamblu. Planurile de dezvoltare viitoare ale Grupului se bazează pe căutarea de noi oportunități de piață atât în ceea ce privește produsele, cât și în ceea ce privește clienții, prin exploatarea cunoștințelor specifice, a experienței și profesionalismului dobândit de-a lungul anilor, dar și a reputației excelente recunoscute de actuala clientelă.</w:t>
      </w:r>
    </w:p>
    <w:p w:rsidRPr="007171F8" w:rsidR="004E5D72" w:rsidP="004E5D72" w:rsidRDefault="004E5D72" w14:paraId="53767D4E" w14:textId="77777777">
      <w:pPr>
        <w:jc w:val="both"/>
        <w:rPr>
          <w:rFonts w:ascii="Arial" w:hAnsi="Arial" w:cs="Arial"/>
          <w:strike/>
          <w:sz w:val="20"/>
          <w:szCs w:val="20"/>
        </w:rPr>
      </w:pPr>
      <w:r w:rsidRPr="007171F8">
        <w:rPr>
          <w:rFonts w:ascii="Arial" w:hAnsi="Arial" w:cs="Arial"/>
          <w:sz w:val="20"/>
          <w:szCs w:val="20"/>
        </w:rPr>
        <w:t>Pe termen lung, Grupul iși propune o serie de obiective și direcții de dezvoltare care au ca și condiție prealabilă respectarea nevoii principale și anume competitivitatea costului produsului.</w:t>
      </w:r>
      <w:r w:rsidRPr="007171F8">
        <w:rPr>
          <w:rFonts w:ascii="Arial" w:hAnsi="Arial" w:cs="Arial"/>
          <w:strike/>
          <w:sz w:val="20"/>
          <w:szCs w:val="20"/>
        </w:rPr>
        <w:t xml:space="preserve"> </w:t>
      </w:r>
    </w:p>
    <w:p w:rsidRPr="007171F8" w:rsidR="004E5D72" w:rsidP="004E5D72" w:rsidRDefault="004E5D72" w14:paraId="03B1F234" w14:textId="77777777">
      <w:pPr>
        <w:pStyle w:val="Heading2"/>
        <w:numPr>
          <w:ilvl w:val="2"/>
          <w:numId w:val="2"/>
        </w:numPr>
        <w:spacing w:before="120" w:after="120"/>
        <w:jc w:val="both"/>
        <w:rPr>
          <w:rFonts w:ascii="Arial" w:hAnsi="Arial" w:cs="Arial"/>
          <w:b/>
          <w:bCs/>
          <w:sz w:val="20"/>
          <w:szCs w:val="20"/>
        </w:rPr>
      </w:pPr>
      <w:bookmarkStart w:name="_Toc161135851" w:id="2"/>
      <w:r w:rsidRPr="007171F8">
        <w:rPr>
          <w:rFonts w:ascii="Arial" w:hAnsi="Arial" w:cs="Arial"/>
          <w:b/>
          <w:bCs/>
          <w:sz w:val="20"/>
          <w:szCs w:val="20"/>
        </w:rPr>
        <w:t>Obiective strategice</w:t>
      </w:r>
      <w:bookmarkEnd w:id="2"/>
    </w:p>
    <w:p w:rsidRPr="007171F8" w:rsidR="004E5D72" w:rsidP="004E5D72" w:rsidRDefault="004E5D72" w14:paraId="5CA578B3" w14:textId="77777777">
      <w:pPr>
        <w:jc w:val="both"/>
        <w:rPr>
          <w:rFonts w:ascii="Arial" w:hAnsi="Arial" w:cs="Arial"/>
          <w:sz w:val="20"/>
          <w:szCs w:val="20"/>
        </w:rPr>
      </w:pPr>
      <w:r w:rsidRPr="007171F8">
        <w:rPr>
          <w:rFonts w:ascii="Arial" w:hAnsi="Arial" w:cs="Arial"/>
          <w:sz w:val="20"/>
          <w:szCs w:val="20"/>
        </w:rPr>
        <w:t>Principalele obiective ale Grupului sunt:</w:t>
      </w:r>
    </w:p>
    <w:p w:rsidRPr="007171F8" w:rsidR="004E5D72" w:rsidP="004E5D72" w:rsidRDefault="004E5D72" w14:paraId="531453A0" w14:textId="77777777">
      <w:pPr>
        <w:pStyle w:val="ListParagraph"/>
        <w:numPr>
          <w:ilvl w:val="0"/>
          <w:numId w:val="1"/>
        </w:numPr>
        <w:spacing w:line="276" w:lineRule="auto"/>
        <w:jc w:val="both"/>
        <w:rPr>
          <w:rFonts w:ascii="Arial" w:hAnsi="Arial" w:cs="Arial"/>
          <w:sz w:val="20"/>
          <w:szCs w:val="20"/>
        </w:rPr>
      </w:pPr>
      <w:r w:rsidRPr="007171F8">
        <w:rPr>
          <w:rFonts w:ascii="Arial" w:hAnsi="Arial" w:cs="Arial"/>
          <w:sz w:val="20"/>
          <w:szCs w:val="20"/>
        </w:rPr>
        <w:t>mentinerea ca furnizor de top în dezvoltarea și producția de ansambluri mecatronice;</w:t>
      </w:r>
    </w:p>
    <w:p w:rsidRPr="007171F8" w:rsidR="004E5D72" w:rsidP="004E5D72" w:rsidRDefault="004E5D72" w14:paraId="4DD910D8" w14:textId="77777777">
      <w:pPr>
        <w:pStyle w:val="ListParagraph"/>
        <w:numPr>
          <w:ilvl w:val="0"/>
          <w:numId w:val="1"/>
        </w:numPr>
        <w:spacing w:line="276" w:lineRule="auto"/>
        <w:jc w:val="both"/>
        <w:rPr>
          <w:rFonts w:ascii="Arial" w:hAnsi="Arial" w:cs="Arial"/>
          <w:sz w:val="20"/>
          <w:szCs w:val="20"/>
        </w:rPr>
      </w:pPr>
      <w:r w:rsidRPr="007171F8">
        <w:rPr>
          <w:rFonts w:ascii="Arial" w:hAnsi="Arial" w:cs="Arial"/>
          <w:sz w:val="20"/>
          <w:szCs w:val="20"/>
        </w:rPr>
        <w:t>îmbunătățirea eficienței proceselor cheie, cu o atenție deosebită la gestionarea costurilor și gestionarea furnizorilor;</w:t>
      </w:r>
    </w:p>
    <w:p w:rsidRPr="007171F8" w:rsidR="004E5D72" w:rsidP="004E5D72" w:rsidRDefault="004E5D72" w14:paraId="1B6801A4" w14:textId="77777777">
      <w:pPr>
        <w:pStyle w:val="ListParagraph"/>
        <w:numPr>
          <w:ilvl w:val="0"/>
          <w:numId w:val="1"/>
        </w:numPr>
        <w:spacing w:line="276" w:lineRule="auto"/>
        <w:jc w:val="both"/>
        <w:rPr>
          <w:rFonts w:ascii="Arial" w:hAnsi="Arial" w:cs="Arial"/>
          <w:sz w:val="20"/>
          <w:szCs w:val="20"/>
        </w:rPr>
      </w:pPr>
      <w:r w:rsidRPr="007171F8">
        <w:rPr>
          <w:rFonts w:ascii="Arial" w:hAnsi="Arial" w:cs="Arial"/>
          <w:sz w:val="20"/>
          <w:szCs w:val="20"/>
        </w:rPr>
        <w:t>căutarea de acorduri de colaborare și parteneriate cu alți operatori, în special pe piețele aflate în expansiune rapidă (Brazilia, Rusia, India, China) cu scopul de a-și dezvolta caracterul internațional;</w:t>
      </w:r>
    </w:p>
    <w:p w:rsidRPr="007171F8" w:rsidR="004E5D72" w:rsidP="004E5D72" w:rsidRDefault="004E5D72" w14:paraId="0013BBE3" w14:textId="77777777">
      <w:pPr>
        <w:pStyle w:val="ListParagraph"/>
        <w:numPr>
          <w:ilvl w:val="0"/>
          <w:numId w:val="1"/>
        </w:numPr>
        <w:spacing w:line="276" w:lineRule="auto"/>
        <w:jc w:val="both"/>
        <w:rPr>
          <w:rFonts w:ascii="Arial" w:hAnsi="Arial" w:cs="Arial"/>
          <w:sz w:val="20"/>
          <w:szCs w:val="20"/>
        </w:rPr>
      </w:pPr>
      <w:r w:rsidRPr="007171F8">
        <w:rPr>
          <w:rFonts w:ascii="Arial" w:hAnsi="Arial" w:cs="Arial"/>
          <w:sz w:val="20"/>
          <w:szCs w:val="20"/>
        </w:rPr>
        <w:t xml:space="preserve">crearea unei rețele locale de subcontractare calificate în România, în concordanță cu standardele de calitate ale Grupului. </w:t>
      </w:r>
    </w:p>
    <w:p w:rsidRPr="007171F8" w:rsidR="004E5D72" w:rsidP="004E5D72" w:rsidRDefault="004E5D72" w14:paraId="101B95A3" w14:textId="77777777">
      <w:pPr>
        <w:spacing w:line="276" w:lineRule="auto"/>
        <w:jc w:val="both"/>
        <w:rPr>
          <w:rFonts w:ascii="Arial" w:hAnsi="Arial" w:cs="Arial"/>
          <w:sz w:val="20"/>
          <w:szCs w:val="20"/>
        </w:rPr>
      </w:pPr>
      <w:r w:rsidRPr="007171F8">
        <w:rPr>
          <w:rFonts w:ascii="Arial" w:hAnsi="Arial" w:cs="Arial"/>
          <w:sz w:val="20"/>
          <w:szCs w:val="20"/>
        </w:rPr>
        <w:t>Tranzacțiile între societățile din Grup se derulează ținând cont și de implementarea strategiilor stabilite și, în consecință și de atingerea obiectivelor enunțate mai sus.</w:t>
      </w:r>
    </w:p>
    <w:p w:rsidRPr="007171F8" w:rsidR="004E5D72" w:rsidP="004E5D72" w:rsidRDefault="004E5D72" w14:paraId="0D483B1A" w14:textId="77777777">
      <w:pPr>
        <w:pStyle w:val="Heading2"/>
        <w:numPr>
          <w:ilvl w:val="1"/>
          <w:numId w:val="2"/>
        </w:numPr>
        <w:spacing w:before="120" w:after="120"/>
        <w:jc w:val="both"/>
        <w:rPr>
          <w:rFonts w:ascii="Arial" w:hAnsi="Arial" w:cs="Arial"/>
          <w:b/>
          <w:bCs/>
          <w:sz w:val="24"/>
          <w:szCs w:val="24"/>
        </w:rPr>
      </w:pPr>
      <w:bookmarkStart w:name="_Toc161135852" w:id="3"/>
      <w:r w:rsidRPr="007171F8">
        <w:rPr>
          <w:rFonts w:ascii="Arial" w:hAnsi="Arial" w:cs="Arial"/>
          <w:b/>
          <w:bCs/>
          <w:sz w:val="24"/>
          <w:szCs w:val="24"/>
        </w:rPr>
        <w:t>Prezentarea generală a tranzacțiilor între persoanele afiliate</w:t>
      </w:r>
      <w:bookmarkEnd w:id="3"/>
      <w:r w:rsidRPr="007171F8">
        <w:rPr>
          <w:rFonts w:ascii="Arial" w:hAnsi="Arial" w:cs="Arial"/>
          <w:b/>
          <w:bCs/>
          <w:sz w:val="24"/>
          <w:szCs w:val="24"/>
        </w:rPr>
        <w:t xml:space="preserve"> </w:t>
      </w:r>
    </w:p>
    <w:p w:rsidRPr="007171F8" w:rsidR="004E5D72" w:rsidP="004E5D72" w:rsidRDefault="004E5D72" w14:paraId="27100E03" w14:textId="326CEB88">
      <w:pPr>
        <w:spacing w:line="276" w:lineRule="auto"/>
        <w:jc w:val="both"/>
        <w:rPr>
          <w:rFonts w:ascii="Arial" w:hAnsi="Arial" w:cs="Arial"/>
          <w:sz w:val="20"/>
          <w:szCs w:val="20"/>
        </w:rPr>
      </w:pPr>
      <w:r w:rsidRPr="007171F8">
        <w:rPr>
          <w:rFonts w:ascii="Arial" w:hAnsi="Arial" w:cs="Arial"/>
          <w:sz w:val="20"/>
          <w:szCs w:val="20"/>
        </w:rPr>
        <w:t xml:space="preserve">Mai jos sunt prezentate tranzacțiile principale și reziduale care s-au derulat între persoanele afiliate din cadrul </w:t>
      </w:r>
      <w:r w:rsidRPr="007171F8">
        <w:rPr>
          <w:rFonts w:ascii="Arial" w:hAnsi="Arial" w:cs="Arial"/>
          <w:i/>
          <w:sz w:val="20"/>
          <w:szCs w:val="20"/>
        </w:rPr>
        <w:t>Grupului Vimercati</w:t>
      </w:r>
      <w:r w:rsidRPr="007171F8">
        <w:rPr>
          <w:rFonts w:ascii="Arial" w:hAnsi="Arial" w:cs="Arial"/>
          <w:sz w:val="20"/>
          <w:szCs w:val="20"/>
        </w:rPr>
        <w:t xml:space="preserve"> în perioada </w:t>
      </w:r>
      <w:r w:rsidR="00C91945">
        <w:rPr>
          <w:rFonts w:ascii="Arial" w:hAnsi="Arial" w:cs="Arial"/>
          <w:sz w:val="20"/>
          <w:szCs w:val="20"/>
        </w:rPr>
        <w:t xml:space="preserve">aprilie </w:t>
      </w:r>
      <w:r w:rsidRPr="007171F8" w:rsidR="00C91945">
        <w:rPr>
          <w:rFonts w:ascii="Arial" w:hAnsi="Arial" w:cs="Arial"/>
          <w:sz w:val="20"/>
          <w:szCs w:val="20"/>
        </w:rPr>
        <w:t xml:space="preserve"> 202</w:t>
      </w:r>
      <w:r w:rsidR="00C91945">
        <w:rPr>
          <w:rFonts w:ascii="Arial" w:hAnsi="Arial" w:cs="Arial"/>
          <w:sz w:val="20"/>
          <w:szCs w:val="20"/>
        </w:rPr>
        <w:t xml:space="preserve">4 </w:t>
      </w:r>
      <w:r w:rsidR="00A174AD">
        <w:rPr>
          <w:rFonts w:ascii="Arial" w:hAnsi="Arial" w:cs="Arial"/>
          <w:sz w:val="20"/>
          <w:szCs w:val="20"/>
        </w:rPr>
        <w:t>–</w:t>
      </w:r>
      <w:r w:rsidR="00C91945">
        <w:rPr>
          <w:rFonts w:ascii="Arial" w:hAnsi="Arial" w:cs="Arial"/>
          <w:sz w:val="20"/>
          <w:szCs w:val="20"/>
        </w:rPr>
        <w:t xml:space="preserve"> </w:t>
      </w:r>
      <w:r w:rsidR="00A174AD">
        <w:rPr>
          <w:rFonts w:ascii="Arial" w:hAnsi="Arial" w:cs="Arial"/>
          <w:sz w:val="20"/>
          <w:szCs w:val="20"/>
        </w:rPr>
        <w:t>31.03.2025</w:t>
      </w:r>
    </w:p>
    <w:p w:rsidRPr="007171F8" w:rsidR="004E5D72" w:rsidP="004E5D72" w:rsidRDefault="004E5D72" w14:paraId="2DF647E6" w14:textId="77777777">
      <w:pPr>
        <w:pStyle w:val="Heading2"/>
        <w:numPr>
          <w:ilvl w:val="2"/>
          <w:numId w:val="2"/>
        </w:numPr>
        <w:spacing w:before="120" w:after="120"/>
        <w:jc w:val="both"/>
        <w:rPr>
          <w:rFonts w:ascii="Arial" w:hAnsi="Arial" w:cs="Arial"/>
          <w:b/>
          <w:bCs/>
          <w:sz w:val="20"/>
          <w:szCs w:val="20"/>
        </w:rPr>
      </w:pPr>
      <w:bookmarkStart w:name="_Toc161135853" w:id="4"/>
      <w:r w:rsidRPr="007171F8">
        <w:rPr>
          <w:rFonts w:ascii="Arial" w:hAnsi="Arial" w:cs="Arial"/>
          <w:b/>
          <w:bCs/>
          <w:sz w:val="20"/>
          <w:szCs w:val="20"/>
        </w:rPr>
        <w:t>TRANZACȚII PRINCIPALE</w:t>
      </w:r>
      <w:bookmarkEnd w:id="4"/>
    </w:p>
    <w:p w:rsidRPr="007171F8" w:rsidR="004E5D72" w:rsidP="004E5D72" w:rsidRDefault="004E5D72" w14:paraId="5C311CC4" w14:textId="77777777">
      <w:pPr>
        <w:pStyle w:val="Heading2"/>
        <w:numPr>
          <w:ilvl w:val="3"/>
          <w:numId w:val="2"/>
        </w:numPr>
        <w:spacing w:before="120" w:after="120"/>
        <w:jc w:val="both"/>
        <w:rPr>
          <w:rFonts w:ascii="Arial" w:hAnsi="Arial" w:cs="Arial"/>
          <w:i/>
          <w:iCs/>
          <w:sz w:val="20"/>
          <w:szCs w:val="20"/>
        </w:rPr>
      </w:pPr>
      <w:bookmarkStart w:name="_Toc161135854" w:id="5"/>
      <w:r w:rsidRPr="007171F8">
        <w:rPr>
          <w:rFonts w:ascii="Arial" w:hAnsi="Arial" w:cs="Arial"/>
          <w:i/>
          <w:iCs/>
          <w:sz w:val="20"/>
          <w:szCs w:val="20"/>
        </w:rPr>
        <w:t>Activitate de producție si vânzare de produse finite și semifabricate</w:t>
      </w:r>
      <w:bookmarkEnd w:id="5"/>
    </w:p>
    <w:p w:rsidRPr="007171F8" w:rsidR="004E5D72" w:rsidP="004E5D72" w:rsidRDefault="004E5D72" w14:paraId="63297FB7" w14:textId="77777777">
      <w:pPr>
        <w:spacing w:line="240" w:lineRule="auto"/>
        <w:jc w:val="both"/>
        <w:rPr>
          <w:rFonts w:ascii="Arial" w:hAnsi="Arial" w:cs="Arial"/>
          <w:sz w:val="20"/>
          <w:szCs w:val="20"/>
        </w:rPr>
      </w:pPr>
      <w:r w:rsidRPr="007171F8">
        <w:rPr>
          <w:rFonts w:ascii="Arial" w:hAnsi="Arial" w:cs="Arial"/>
          <w:sz w:val="20"/>
          <w:szCs w:val="20"/>
        </w:rPr>
        <w:t>Societatea a desfășurat în perioada analizată activități de producție de produse finite și semifabricate pe bază de contract, vândute ulterior către Vimercati, cât şi către clienți terți.</w:t>
      </w:r>
    </w:p>
    <w:p w:rsidRPr="007171F8" w:rsidR="004E5D72" w:rsidP="004E5D72" w:rsidRDefault="004E5D72" w14:paraId="4A157AA1" w14:textId="77777777">
      <w:pPr>
        <w:spacing w:line="240" w:lineRule="auto"/>
        <w:jc w:val="both"/>
        <w:rPr>
          <w:rFonts w:ascii="Arial" w:hAnsi="Arial" w:cs="Arial"/>
          <w:sz w:val="20"/>
          <w:szCs w:val="20"/>
        </w:rPr>
      </w:pPr>
      <w:r w:rsidRPr="007171F8">
        <w:rPr>
          <w:rFonts w:ascii="Arial" w:hAnsi="Arial" w:cs="Arial"/>
          <w:sz w:val="20"/>
          <w:szCs w:val="20"/>
        </w:rPr>
        <w:t xml:space="preserve">Societatea primeste prin intermediul diverselor sisteme informatice (e.g. EDI/EDP, B2B, etc.) actualizarea zilnică a comenzilor de la clienții direcți (printre care se regăsește și Vimercati). În baza acestor comenzi, pentru a produce atât produsele finite cât și cele semifabricate comandate, Societatea planifică și iși asigură resursele necesare  după cum urmează: </w:t>
      </w:r>
    </w:p>
    <w:p w:rsidRPr="007171F8" w:rsidR="004E5D72" w:rsidP="004E5D72" w:rsidRDefault="004E5D72" w14:paraId="350E4296" w14:textId="77777777">
      <w:pPr>
        <w:pStyle w:val="ListParagraph"/>
        <w:numPr>
          <w:ilvl w:val="1"/>
          <w:numId w:val="1"/>
        </w:numPr>
        <w:spacing w:line="240" w:lineRule="auto"/>
        <w:jc w:val="both"/>
        <w:rPr>
          <w:rFonts w:ascii="Arial" w:hAnsi="Arial" w:cs="Arial"/>
          <w:sz w:val="20"/>
          <w:szCs w:val="20"/>
        </w:rPr>
      </w:pPr>
      <w:r w:rsidRPr="007171F8">
        <w:rPr>
          <w:rFonts w:ascii="Arial" w:hAnsi="Arial" w:cs="Arial"/>
          <w:sz w:val="20"/>
          <w:szCs w:val="20"/>
        </w:rPr>
        <w:t xml:space="preserve">emite comenzile de achiziții pentru componente și materii prime, piese de schimb, materiale consumabile etc. – prin departamentul de Achiziții; </w:t>
      </w:r>
    </w:p>
    <w:p w:rsidRPr="007171F8" w:rsidR="004E5D72" w:rsidP="004E5D72" w:rsidRDefault="004E5D72" w14:paraId="7F1D54FF" w14:textId="77777777">
      <w:pPr>
        <w:pStyle w:val="ListParagraph"/>
        <w:numPr>
          <w:ilvl w:val="1"/>
          <w:numId w:val="1"/>
        </w:numPr>
        <w:spacing w:line="240" w:lineRule="auto"/>
        <w:jc w:val="both"/>
        <w:rPr>
          <w:rFonts w:ascii="Arial" w:hAnsi="Arial" w:cs="Arial"/>
          <w:sz w:val="20"/>
          <w:szCs w:val="20"/>
        </w:rPr>
      </w:pPr>
      <w:r w:rsidRPr="007171F8">
        <w:rPr>
          <w:rFonts w:ascii="Arial" w:hAnsi="Arial" w:cs="Arial"/>
          <w:sz w:val="20"/>
          <w:szCs w:val="20"/>
        </w:rPr>
        <w:t>angajează, formează și gestionează personalul – prin departamentul de Resurse umane;</w:t>
      </w:r>
    </w:p>
    <w:p w:rsidRPr="007171F8" w:rsidR="004E5D72" w:rsidP="004E5D72" w:rsidRDefault="004E5D72" w14:paraId="2352B90B" w14:textId="77777777">
      <w:pPr>
        <w:pStyle w:val="ListParagraph"/>
        <w:numPr>
          <w:ilvl w:val="1"/>
          <w:numId w:val="1"/>
        </w:numPr>
        <w:spacing w:line="240" w:lineRule="auto"/>
        <w:jc w:val="both"/>
        <w:rPr>
          <w:rFonts w:ascii="Arial" w:hAnsi="Arial" w:cs="Arial"/>
          <w:sz w:val="20"/>
          <w:szCs w:val="20"/>
        </w:rPr>
      </w:pPr>
      <w:r w:rsidRPr="007171F8">
        <w:rPr>
          <w:rFonts w:ascii="Arial" w:hAnsi="Arial" w:cs="Arial"/>
          <w:sz w:val="20"/>
          <w:szCs w:val="20"/>
        </w:rPr>
        <w:t>asigură buna funcționare a mașinilor și echipamentelor de producție – atât a celor aflate în proprietate, cât și a celor închiriate – prin departamentul Tehnic;</w:t>
      </w:r>
    </w:p>
    <w:p w:rsidRPr="007171F8" w:rsidR="004E5D72" w:rsidP="004E5D72" w:rsidRDefault="004E5D72" w14:paraId="37919EF5" w14:textId="77777777">
      <w:pPr>
        <w:pStyle w:val="ListParagraph"/>
        <w:numPr>
          <w:ilvl w:val="1"/>
          <w:numId w:val="1"/>
        </w:numPr>
        <w:spacing w:line="240" w:lineRule="auto"/>
        <w:jc w:val="both"/>
        <w:rPr>
          <w:rFonts w:ascii="Arial" w:hAnsi="Arial" w:cs="Arial"/>
          <w:sz w:val="20"/>
          <w:szCs w:val="20"/>
        </w:rPr>
      </w:pPr>
      <w:r w:rsidRPr="007171F8">
        <w:rPr>
          <w:rFonts w:ascii="Arial" w:hAnsi="Arial" w:cs="Arial"/>
          <w:sz w:val="20"/>
          <w:szCs w:val="20"/>
        </w:rPr>
        <w:t xml:space="preserve">asigură recepția, depozitarea, aprovizonarea liniilor de producție cu componente și materii prime, planificarea  ordinelor de producție pe baza comenzilor lansate de client, preluarea produsului finit de la liniile de producție și pregătirea produslui pentru a fi </w:t>
      </w:r>
      <w:r w:rsidRPr="007171F8">
        <w:rPr>
          <w:rFonts w:ascii="Arial" w:hAnsi="Arial" w:cs="Arial"/>
          <w:sz w:val="20"/>
          <w:szCs w:val="20"/>
        </w:rPr>
        <w:lastRenderedPageBreak/>
        <w:t>expediat, întocmirea documentelor de livrare și încărcarea în mijloacele de transport – prin departamentul de Logistică;</w:t>
      </w:r>
    </w:p>
    <w:p w:rsidRPr="007171F8" w:rsidR="004E5D72" w:rsidP="004E5D72" w:rsidRDefault="004E5D72" w14:paraId="688BED2D" w14:textId="77777777">
      <w:pPr>
        <w:pStyle w:val="ListParagraph"/>
        <w:numPr>
          <w:ilvl w:val="1"/>
          <w:numId w:val="1"/>
        </w:numPr>
        <w:spacing w:line="240" w:lineRule="auto"/>
        <w:jc w:val="both"/>
        <w:rPr>
          <w:rFonts w:ascii="Arial" w:hAnsi="Arial" w:cs="Arial"/>
          <w:sz w:val="20"/>
          <w:szCs w:val="20"/>
        </w:rPr>
      </w:pPr>
      <w:r w:rsidRPr="007171F8">
        <w:rPr>
          <w:rFonts w:ascii="Arial" w:hAnsi="Arial" w:cs="Arial"/>
          <w:sz w:val="20"/>
          <w:szCs w:val="20"/>
        </w:rPr>
        <w:t>monitorizează asigurarea calității în procesul de producție, analizează orice problemă de calitate semnalată în timpul producției – prin departamentul de Calitate;</w:t>
      </w:r>
    </w:p>
    <w:p w:rsidRPr="007171F8" w:rsidR="004E5D72" w:rsidP="004E5D72" w:rsidRDefault="004E5D72" w14:paraId="5B16BED3" w14:textId="77777777">
      <w:pPr>
        <w:pStyle w:val="ListParagraph"/>
        <w:numPr>
          <w:ilvl w:val="1"/>
          <w:numId w:val="1"/>
        </w:numPr>
        <w:spacing w:line="240" w:lineRule="auto"/>
        <w:jc w:val="both"/>
        <w:rPr>
          <w:rFonts w:ascii="Arial" w:hAnsi="Arial" w:cs="Arial"/>
          <w:sz w:val="20"/>
          <w:szCs w:val="20"/>
        </w:rPr>
      </w:pPr>
      <w:r w:rsidRPr="007171F8">
        <w:rPr>
          <w:rFonts w:ascii="Arial" w:hAnsi="Arial" w:cs="Arial"/>
          <w:sz w:val="20"/>
          <w:szCs w:val="20"/>
        </w:rPr>
        <w:t>asigură conformitatea cu standardele de calitate, de mediu și de securitate precum și cu certificările deținute, auditează procesele de producție – prin compartimentul MSC/MSM.</w:t>
      </w:r>
    </w:p>
    <w:p w:rsidRPr="007171F8" w:rsidR="004E5D72" w:rsidP="004E5D72" w:rsidRDefault="004E5D72" w14:paraId="12A37893" w14:textId="77777777">
      <w:pPr>
        <w:spacing w:line="240" w:lineRule="auto"/>
        <w:jc w:val="both"/>
        <w:rPr>
          <w:rFonts w:ascii="Arial" w:hAnsi="Arial" w:cs="Arial"/>
          <w:sz w:val="20"/>
          <w:szCs w:val="20"/>
        </w:rPr>
      </w:pPr>
      <w:r w:rsidRPr="007171F8">
        <w:rPr>
          <w:rFonts w:ascii="Arial" w:hAnsi="Arial" w:cs="Arial"/>
          <w:sz w:val="20"/>
          <w:szCs w:val="20"/>
        </w:rPr>
        <w:t>Produsele finite și semifabricatele rezultate în urma procesului de producție sunt vândute de Societate direct către clienti, Vimercati fiind unul dintre aceștia.</w:t>
      </w:r>
    </w:p>
    <w:p w:rsidRPr="007171F8" w:rsidR="004E5D72" w:rsidP="004E5D72" w:rsidRDefault="004E5D72" w14:paraId="245563AA" w14:textId="77777777">
      <w:pPr>
        <w:pStyle w:val="Heading2"/>
        <w:numPr>
          <w:ilvl w:val="3"/>
          <w:numId w:val="2"/>
        </w:numPr>
        <w:spacing w:before="120" w:after="120"/>
        <w:jc w:val="both"/>
        <w:rPr>
          <w:rFonts w:ascii="Arial" w:hAnsi="Arial" w:cs="Arial"/>
          <w:i/>
          <w:iCs/>
          <w:sz w:val="20"/>
          <w:szCs w:val="20"/>
        </w:rPr>
      </w:pPr>
      <w:bookmarkStart w:name="_Toc161135855" w:id="6"/>
      <w:r w:rsidRPr="007171F8">
        <w:rPr>
          <w:rFonts w:ascii="Arial" w:hAnsi="Arial" w:cs="Arial"/>
          <w:i/>
          <w:iCs/>
          <w:sz w:val="20"/>
          <w:szCs w:val="20"/>
        </w:rPr>
        <w:t>Achiziția de componente</w:t>
      </w:r>
      <w:bookmarkEnd w:id="6"/>
    </w:p>
    <w:p w:rsidRPr="007171F8" w:rsidR="004E5D72" w:rsidP="004E5D72" w:rsidRDefault="004E5D72" w14:paraId="7ADD3670" w14:textId="77777777">
      <w:pPr>
        <w:spacing w:line="276" w:lineRule="auto"/>
        <w:jc w:val="both"/>
        <w:rPr>
          <w:rFonts w:ascii="Arial" w:hAnsi="Arial" w:cs="Arial"/>
          <w:sz w:val="20"/>
          <w:szCs w:val="20"/>
        </w:rPr>
      </w:pPr>
      <w:r w:rsidRPr="007171F8">
        <w:rPr>
          <w:rFonts w:ascii="Arial" w:hAnsi="Arial" w:cs="Arial"/>
          <w:sz w:val="20"/>
          <w:szCs w:val="20"/>
        </w:rPr>
        <w:t>Societatea achizitionează componente și alte materii prime necesare pentru producția de produse finite și semifabricate, în funcție de nevoile specifice, pe baza comenzilor plasate de către aceasta la furnizorii agreați. Printre acești furnizori se regăsesc și societățtile afiliate Vimercati și Viney.</w:t>
      </w:r>
    </w:p>
    <w:p w:rsidRPr="007171F8" w:rsidR="004E5D72" w:rsidP="004E5D72" w:rsidRDefault="004E5D72" w14:paraId="137E640C" w14:textId="77777777">
      <w:pPr>
        <w:spacing w:line="276" w:lineRule="auto"/>
        <w:jc w:val="both"/>
        <w:rPr>
          <w:rFonts w:ascii="Arial" w:hAnsi="Arial" w:cs="Arial"/>
          <w:sz w:val="20"/>
          <w:szCs w:val="20"/>
        </w:rPr>
      </w:pPr>
      <w:r w:rsidRPr="007171F8">
        <w:rPr>
          <w:rFonts w:ascii="Arial" w:hAnsi="Arial" w:cs="Arial"/>
          <w:sz w:val="20"/>
          <w:szCs w:val="20"/>
        </w:rPr>
        <w:t xml:space="preserve">În cadrul acestei operațiuni se disting categorii de achiziţii: </w:t>
      </w:r>
    </w:p>
    <w:p w:rsidRPr="007171F8" w:rsidR="004E5D72" w:rsidP="004E5D72" w:rsidRDefault="004E5D72" w14:paraId="72D0CF7D" w14:textId="77777777">
      <w:pPr>
        <w:pStyle w:val="ListParagraph"/>
        <w:numPr>
          <w:ilvl w:val="0"/>
          <w:numId w:val="4"/>
        </w:numPr>
        <w:spacing w:line="240" w:lineRule="auto"/>
        <w:jc w:val="both"/>
        <w:rPr>
          <w:rFonts w:ascii="Arial" w:hAnsi="Arial" w:cs="Arial"/>
          <w:sz w:val="20"/>
          <w:szCs w:val="20"/>
        </w:rPr>
      </w:pPr>
      <w:r w:rsidRPr="007171F8">
        <w:rPr>
          <w:rFonts w:ascii="Arial" w:hAnsi="Arial" w:cs="Arial"/>
          <w:sz w:val="20"/>
          <w:szCs w:val="20"/>
        </w:rPr>
        <w:t xml:space="preserve">Achiziții de componente de la Vimercati, pe care aceasta la rândul ei le achiziționează de la Viney şi care nu suferă nici un fel de prelucrare, respectiv </w:t>
      </w:r>
    </w:p>
    <w:p w:rsidRPr="007171F8" w:rsidR="004E5D72" w:rsidP="004E5D72" w:rsidRDefault="004E5D72" w14:paraId="4FB4D1EA" w14:textId="77777777">
      <w:pPr>
        <w:pStyle w:val="Heading2"/>
        <w:spacing w:before="120" w:after="120"/>
        <w:jc w:val="both"/>
        <w:rPr>
          <w:rFonts w:ascii="Arial" w:hAnsi="Arial" w:cs="Arial"/>
          <w:color w:val="auto"/>
          <w:sz w:val="20"/>
          <w:szCs w:val="20"/>
        </w:rPr>
      </w:pPr>
      <w:r w:rsidRPr="007171F8">
        <w:rPr>
          <w:rFonts w:ascii="Arial" w:hAnsi="Arial" w:cs="Arial"/>
          <w:i/>
          <w:iCs/>
          <w:color w:val="auto"/>
          <w:sz w:val="20"/>
          <w:szCs w:val="20"/>
        </w:rPr>
        <w:t xml:space="preserve">      </w:t>
      </w:r>
      <w:bookmarkStart w:name="_Toc69715868" w:id="7"/>
      <w:bookmarkStart w:name="_Toc90904321" w:id="8"/>
      <w:bookmarkStart w:name="_Toc161135856" w:id="9"/>
      <w:r w:rsidRPr="007171F8">
        <w:rPr>
          <w:rFonts w:ascii="Arial" w:hAnsi="Arial" w:cs="Arial"/>
          <w:color w:val="auto"/>
          <w:sz w:val="20"/>
          <w:szCs w:val="20"/>
        </w:rPr>
        <w:t>(ii)        Achiziţii de componente de la Vimercati pe care aceasta la rândul ei le achiziţionează de la   Viney şi pe care le  prelucrează (e.g. vopsire, cromare) prin intermediul  unor prestatori terți.</w:t>
      </w:r>
      <w:bookmarkEnd w:id="7"/>
      <w:bookmarkEnd w:id="8"/>
      <w:bookmarkEnd w:id="9"/>
      <w:r w:rsidRPr="007171F8">
        <w:rPr>
          <w:rFonts w:ascii="Arial" w:hAnsi="Arial" w:cs="Arial"/>
          <w:color w:val="auto"/>
          <w:sz w:val="20"/>
          <w:szCs w:val="20"/>
        </w:rPr>
        <w:t xml:space="preserve"> </w:t>
      </w:r>
      <w:bookmarkStart w:name="_Hlk55229785" w:id="10"/>
    </w:p>
    <w:p w:rsidRPr="007171F8" w:rsidR="004E5D72" w:rsidP="004E5D72" w:rsidRDefault="004E5D72" w14:paraId="66E5E03D" w14:textId="77777777">
      <w:pPr>
        <w:pStyle w:val="Heading2"/>
        <w:numPr>
          <w:ilvl w:val="3"/>
          <w:numId w:val="2"/>
        </w:numPr>
        <w:spacing w:before="120" w:after="120"/>
        <w:jc w:val="both"/>
        <w:rPr>
          <w:rFonts w:ascii="Arial" w:hAnsi="Arial" w:cs="Arial"/>
          <w:i/>
          <w:iCs/>
          <w:sz w:val="20"/>
          <w:szCs w:val="20"/>
        </w:rPr>
      </w:pPr>
      <w:bookmarkStart w:name="_Toc161135857" w:id="11"/>
      <w:r w:rsidRPr="007171F8">
        <w:rPr>
          <w:rFonts w:ascii="Arial" w:hAnsi="Arial" w:cs="Arial"/>
          <w:i/>
          <w:iCs/>
          <w:sz w:val="20"/>
          <w:szCs w:val="20"/>
        </w:rPr>
        <w:t>Achizitia de servicii suport</w:t>
      </w:r>
      <w:bookmarkEnd w:id="11"/>
    </w:p>
    <w:bookmarkEnd w:id="10"/>
    <w:p w:rsidRPr="007171F8" w:rsidR="004E5D72" w:rsidP="004E5D72" w:rsidRDefault="004E5D72" w14:paraId="1BD86306" w14:textId="77777777">
      <w:pPr>
        <w:spacing w:line="276" w:lineRule="auto"/>
        <w:jc w:val="both"/>
        <w:rPr>
          <w:rFonts w:ascii="Arial" w:hAnsi="Arial" w:cs="Arial"/>
          <w:sz w:val="20"/>
          <w:szCs w:val="20"/>
        </w:rPr>
      </w:pPr>
      <w:r w:rsidRPr="007171F8">
        <w:rPr>
          <w:rFonts w:ascii="Arial" w:hAnsi="Arial" w:cs="Arial"/>
          <w:sz w:val="20"/>
          <w:szCs w:val="20"/>
        </w:rPr>
        <w:t xml:space="preserve">Serviciile sunt prestate de Vimercati în beneficiul Societății, în legătură directă cu activitatea de producție pe care aceasta din urmă o derulează în relaţie directă cu clienții terţi (e.g. BMW si Tier 1 BMW, Rolls Royce, Magna, Renault si Tier 1 Renault, Tier 1 FCA) și constau în (i) activități de marketing și comerciale, (ii) suport pentru gestionarea problemelor de calitate – la clienţi şi furnizori, respectiv (iii) gestionarea sistemelor EDP și EDI.  </w:t>
      </w:r>
    </w:p>
    <w:p w:rsidRPr="007171F8" w:rsidR="004E5D72" w:rsidP="004E5D72" w:rsidRDefault="004E5D72" w14:paraId="575B8F02" w14:textId="77777777">
      <w:pPr>
        <w:pStyle w:val="Heading2"/>
        <w:numPr>
          <w:ilvl w:val="3"/>
          <w:numId w:val="2"/>
        </w:numPr>
        <w:spacing w:before="120" w:after="120" w:line="240" w:lineRule="auto"/>
        <w:jc w:val="both"/>
        <w:rPr>
          <w:rFonts w:ascii="Arial" w:hAnsi="Arial" w:cs="Arial"/>
          <w:i/>
          <w:iCs/>
          <w:sz w:val="20"/>
          <w:szCs w:val="20"/>
        </w:rPr>
      </w:pPr>
      <w:bookmarkStart w:name="_Toc161135858" w:id="12"/>
      <w:r w:rsidRPr="007171F8">
        <w:rPr>
          <w:rFonts w:ascii="Arial" w:hAnsi="Arial" w:cs="Arial"/>
          <w:i/>
          <w:iCs/>
          <w:sz w:val="20"/>
          <w:szCs w:val="20"/>
        </w:rPr>
        <w:t>Inchirierea de utilaje (echipamente)</w:t>
      </w:r>
      <w:bookmarkEnd w:id="12"/>
    </w:p>
    <w:p w:rsidRPr="007171F8" w:rsidR="004E5D72" w:rsidP="004E5D72" w:rsidRDefault="004E5D72" w14:paraId="6E8A118C" w14:textId="77777777">
      <w:pPr>
        <w:spacing w:line="240" w:lineRule="auto"/>
        <w:jc w:val="both"/>
        <w:rPr>
          <w:rFonts w:ascii="Arial" w:hAnsi="Arial" w:cs="Arial"/>
          <w:sz w:val="20"/>
          <w:szCs w:val="20"/>
        </w:rPr>
      </w:pPr>
      <w:r w:rsidRPr="007171F8">
        <w:rPr>
          <w:rFonts w:ascii="Arial" w:hAnsi="Arial" w:cs="Arial"/>
          <w:sz w:val="20"/>
          <w:szCs w:val="20"/>
        </w:rPr>
        <w:t>Societatea închiriază o serie de utilaje şi echipamente utilizate în procesul de producţie de la Vimercati.</w:t>
      </w:r>
    </w:p>
    <w:p w:rsidRPr="007171F8" w:rsidR="004E5D72" w:rsidP="004E5D72" w:rsidRDefault="004E5D72" w14:paraId="41D00F30" w14:textId="77777777">
      <w:pPr>
        <w:spacing w:line="240" w:lineRule="auto"/>
        <w:jc w:val="both"/>
        <w:rPr>
          <w:rFonts w:ascii="Arial" w:hAnsi="Arial" w:cs="Arial"/>
          <w:sz w:val="20"/>
          <w:szCs w:val="20"/>
        </w:rPr>
      </w:pPr>
      <w:r w:rsidRPr="007171F8">
        <w:rPr>
          <w:rFonts w:ascii="Arial" w:hAnsi="Arial" w:cs="Arial"/>
          <w:sz w:val="20"/>
          <w:szCs w:val="20"/>
        </w:rPr>
        <w:t xml:space="preserve">Preţul pentru această tranzacţie este stabilit  pe baza costurilor suportate de Vimercati pentru achiziționarea utilajelor/echipamentelor în cauză, sumă împărțită ulterior pe ciclul de viață preconizat al activelor închiriate şi facturată lunar în tranşe egale. </w:t>
      </w:r>
    </w:p>
    <w:p w:rsidRPr="007171F8" w:rsidR="004E5D72" w:rsidP="004E5D72" w:rsidRDefault="004E5D72" w14:paraId="65E36A7E" w14:textId="77777777">
      <w:pPr>
        <w:pStyle w:val="Heading2"/>
        <w:numPr>
          <w:ilvl w:val="3"/>
          <w:numId w:val="2"/>
        </w:numPr>
        <w:spacing w:before="120" w:after="120" w:line="240" w:lineRule="auto"/>
        <w:jc w:val="both"/>
        <w:rPr>
          <w:rFonts w:ascii="Arial" w:hAnsi="Arial" w:cs="Arial"/>
          <w:i/>
          <w:iCs/>
          <w:sz w:val="20"/>
          <w:szCs w:val="20"/>
        </w:rPr>
      </w:pPr>
      <w:bookmarkStart w:name="_Toc161135859" w:id="13"/>
      <w:r w:rsidRPr="007171F8">
        <w:rPr>
          <w:rFonts w:ascii="Arial" w:hAnsi="Arial" w:cs="Arial"/>
          <w:i/>
          <w:iCs/>
          <w:sz w:val="20"/>
          <w:szCs w:val="20"/>
        </w:rPr>
        <w:t>Licențe „know-how” pentru producție</w:t>
      </w:r>
      <w:bookmarkEnd w:id="13"/>
    </w:p>
    <w:p w:rsidRPr="007171F8" w:rsidR="004E5D72" w:rsidP="004E5D72" w:rsidRDefault="004E5D72" w14:paraId="60795D9B" w14:textId="77777777">
      <w:pPr>
        <w:spacing w:line="276" w:lineRule="auto"/>
        <w:jc w:val="both"/>
        <w:rPr>
          <w:rFonts w:ascii="Arial" w:hAnsi="Arial" w:cs="Arial"/>
          <w:color w:val="000000" w:themeColor="text1"/>
          <w:sz w:val="20"/>
          <w:szCs w:val="20"/>
        </w:rPr>
      </w:pPr>
      <w:r w:rsidRPr="007171F8">
        <w:rPr>
          <w:rFonts w:ascii="Arial" w:hAnsi="Arial" w:cs="Arial"/>
          <w:sz w:val="20"/>
          <w:szCs w:val="20"/>
        </w:rPr>
        <w:t>Vimercati acordă licențe de „know-how” pentru producție către Societate. Similar cu serviciile de închiriere de echipamente, Vimercati stabilește un onorariu în baza costurilor suportate dezvoltarea/proiectarea, cat si ingineria produselor, împărțite pe ciclul de viață preconizat al produselor și volumele de producție estimate, obținându-se comisioane rezonabile pentru transferul de know-how, facturate lunar, în tranșe egale.</w:t>
      </w:r>
    </w:p>
    <w:p w:rsidRPr="007171F8" w:rsidR="004E5D72" w:rsidP="004E5D72" w:rsidRDefault="004E5D72" w14:paraId="2B08EA7D" w14:textId="77777777">
      <w:pPr>
        <w:pStyle w:val="Heading2"/>
        <w:numPr>
          <w:ilvl w:val="2"/>
          <w:numId w:val="2"/>
        </w:numPr>
        <w:spacing w:before="120" w:after="120"/>
        <w:jc w:val="both"/>
        <w:rPr>
          <w:rFonts w:ascii="Arial" w:hAnsi="Arial" w:cs="Arial"/>
          <w:b/>
          <w:bCs/>
          <w:sz w:val="20"/>
          <w:szCs w:val="20"/>
        </w:rPr>
      </w:pPr>
      <w:bookmarkStart w:name="_Toc161135860" w:id="14"/>
      <w:r w:rsidRPr="007171F8">
        <w:rPr>
          <w:rFonts w:ascii="Arial" w:hAnsi="Arial" w:cs="Arial"/>
          <w:b/>
          <w:bCs/>
          <w:sz w:val="20"/>
          <w:szCs w:val="20"/>
        </w:rPr>
        <w:t>TRANZACȚII REZIDUALE</w:t>
      </w:r>
      <w:bookmarkEnd w:id="14"/>
      <w:r w:rsidRPr="007171F8">
        <w:rPr>
          <w:rFonts w:ascii="Arial" w:hAnsi="Arial" w:cs="Arial"/>
          <w:b/>
          <w:bCs/>
          <w:sz w:val="20"/>
          <w:szCs w:val="20"/>
        </w:rPr>
        <w:t xml:space="preserve"> </w:t>
      </w:r>
    </w:p>
    <w:p w:rsidRPr="007171F8" w:rsidR="004E5D72" w:rsidP="004E5D72" w:rsidRDefault="004E5D72" w14:paraId="10187576" w14:textId="5938EF02">
      <w:pPr>
        <w:spacing w:line="276" w:lineRule="auto"/>
        <w:jc w:val="both"/>
        <w:rPr>
          <w:rFonts w:ascii="Arial" w:hAnsi="Arial" w:cs="Arial"/>
          <w:sz w:val="20"/>
          <w:szCs w:val="20"/>
        </w:rPr>
      </w:pPr>
      <w:r w:rsidRPr="007171F8">
        <w:rPr>
          <w:rFonts w:ascii="Arial" w:hAnsi="Arial" w:cs="Arial"/>
          <w:sz w:val="20"/>
          <w:szCs w:val="20"/>
        </w:rPr>
        <w:t xml:space="preserve">În plus față de tranzacțiile principale, între societăţile din cadrul Grupului au fost realizate tranzacții considerate reziduale în raport cu totalul tranzacțiilor intragrup principale, fie în ceea ce privește valoarea, fie în ceea ce privește natura și tipul tranzacției, care nu prezintă o relevanță semnificativă  în contextul general al activității de bază a Grupului pe parcursul perioadei </w:t>
      </w:r>
      <w:r>
        <w:rPr>
          <w:rFonts w:ascii="Arial" w:hAnsi="Arial" w:cs="Arial"/>
          <w:sz w:val="20"/>
          <w:szCs w:val="20"/>
        </w:rPr>
        <w:t xml:space="preserve">aprilie </w:t>
      </w:r>
      <w:r w:rsidRPr="007171F8">
        <w:rPr>
          <w:rFonts w:ascii="Arial" w:hAnsi="Arial" w:cs="Arial"/>
          <w:sz w:val="20"/>
          <w:szCs w:val="20"/>
        </w:rPr>
        <w:t xml:space="preserve"> 202</w:t>
      </w:r>
      <w:r w:rsidR="00A174AD">
        <w:rPr>
          <w:rFonts w:ascii="Arial" w:hAnsi="Arial" w:cs="Arial"/>
          <w:sz w:val="20"/>
          <w:szCs w:val="20"/>
        </w:rPr>
        <w:t>4</w:t>
      </w:r>
      <w:r>
        <w:rPr>
          <w:rFonts w:ascii="Arial" w:hAnsi="Arial" w:cs="Arial"/>
          <w:sz w:val="20"/>
          <w:szCs w:val="20"/>
        </w:rPr>
        <w:t xml:space="preserve"> - martie 202</w:t>
      </w:r>
      <w:r w:rsidR="00A174AD">
        <w:rPr>
          <w:rFonts w:ascii="Arial" w:hAnsi="Arial" w:cs="Arial"/>
          <w:sz w:val="20"/>
          <w:szCs w:val="20"/>
        </w:rPr>
        <w:t>5</w:t>
      </w:r>
    </w:p>
    <w:p w:rsidRPr="007171F8" w:rsidR="004E5D72" w:rsidP="004E5D72" w:rsidRDefault="004E5D72" w14:paraId="155EDE40" w14:textId="77777777">
      <w:pPr>
        <w:pStyle w:val="Heading2"/>
        <w:numPr>
          <w:ilvl w:val="3"/>
          <w:numId w:val="2"/>
        </w:numPr>
        <w:spacing w:before="120" w:after="120"/>
        <w:jc w:val="both"/>
        <w:rPr>
          <w:rFonts w:ascii="Arial" w:hAnsi="Arial" w:cs="Arial"/>
          <w:i/>
          <w:iCs/>
          <w:sz w:val="20"/>
          <w:szCs w:val="20"/>
        </w:rPr>
      </w:pPr>
      <w:bookmarkStart w:name="_Toc161135861" w:id="15"/>
      <w:r w:rsidRPr="007171F8">
        <w:rPr>
          <w:rFonts w:ascii="Arial" w:hAnsi="Arial" w:cs="Arial"/>
          <w:i/>
          <w:iCs/>
          <w:sz w:val="20"/>
          <w:szCs w:val="20"/>
        </w:rPr>
        <w:t>Servicii de transport special</w:t>
      </w:r>
      <w:bookmarkEnd w:id="15"/>
    </w:p>
    <w:p w:rsidRPr="007171F8" w:rsidR="004E5D72" w:rsidP="004E5D72" w:rsidRDefault="004E5D72" w14:paraId="7381016F" w14:textId="77777777">
      <w:pPr>
        <w:spacing w:line="240" w:lineRule="auto"/>
        <w:jc w:val="both"/>
        <w:rPr>
          <w:rFonts w:ascii="Arial" w:hAnsi="Arial" w:cs="Arial"/>
          <w:sz w:val="20"/>
          <w:szCs w:val="20"/>
        </w:rPr>
      </w:pPr>
      <w:r w:rsidRPr="007171F8">
        <w:rPr>
          <w:rFonts w:ascii="Arial" w:hAnsi="Arial" w:cs="Arial"/>
          <w:sz w:val="20"/>
          <w:szCs w:val="20"/>
        </w:rPr>
        <w:t xml:space="preserve">Deoarece Grupul nu deţine mijloace de transport destinate transportului de mărfuri, serviciul este realizat prin transportatori terți. </w:t>
      </w:r>
    </w:p>
    <w:p w:rsidRPr="007171F8" w:rsidR="004E5D72" w:rsidP="004E5D72" w:rsidRDefault="004E5D72" w14:paraId="3720E467" w14:textId="77777777">
      <w:pPr>
        <w:spacing w:line="240" w:lineRule="auto"/>
        <w:jc w:val="both"/>
        <w:rPr>
          <w:rFonts w:ascii="Arial" w:hAnsi="Arial" w:cs="Arial"/>
          <w:sz w:val="20"/>
          <w:szCs w:val="20"/>
        </w:rPr>
      </w:pPr>
      <w:r w:rsidRPr="007171F8">
        <w:rPr>
          <w:rFonts w:ascii="Arial" w:hAnsi="Arial" w:cs="Arial"/>
          <w:sz w:val="20"/>
          <w:szCs w:val="20"/>
        </w:rPr>
        <w:t xml:space="preserve">În ceea ce priveşte necesitatea serviciilor de transport special la nivelul Societăţii, este relevant modul uzual de livrare a produselor către clienţi – astfel, clientul este cel care organizează transportul de la locaţia din Hemeiuş în baza unor termene stabilite dinainte. Ca principiu, termenul de ridicare a </w:t>
      </w:r>
      <w:r w:rsidRPr="007171F8">
        <w:rPr>
          <w:rFonts w:ascii="Arial" w:hAnsi="Arial" w:cs="Arial"/>
          <w:sz w:val="20"/>
          <w:szCs w:val="20"/>
        </w:rPr>
        <w:lastRenderedPageBreak/>
        <w:t xml:space="preserve">produselor de la locaţia Societăţii de către transportatorul contractat de către client este stabilit în funcţie de termenul efectiv de livrare la locaţia clientului – în mod uzual acest termen de ridicare a produselor este de şase (6) zile anterior termenului de livrare la client.În acest context, serviciile de transport special contractate de către Societate apar în două situaţii: </w:t>
      </w:r>
    </w:p>
    <w:p w:rsidRPr="007171F8" w:rsidR="004E5D72" w:rsidP="004E5D72" w:rsidRDefault="004E5D72" w14:paraId="03E71E9C" w14:textId="77777777">
      <w:pPr>
        <w:pStyle w:val="ListParagraph"/>
        <w:numPr>
          <w:ilvl w:val="0"/>
          <w:numId w:val="5"/>
        </w:numPr>
        <w:spacing w:line="240" w:lineRule="auto"/>
        <w:jc w:val="both"/>
        <w:rPr>
          <w:rFonts w:ascii="Arial" w:hAnsi="Arial" w:cs="Arial"/>
          <w:sz w:val="20"/>
          <w:szCs w:val="20"/>
        </w:rPr>
      </w:pPr>
      <w:r w:rsidRPr="007171F8">
        <w:rPr>
          <w:rFonts w:ascii="Arial" w:hAnsi="Arial" w:cs="Arial"/>
          <w:i/>
          <w:iCs/>
          <w:sz w:val="20"/>
          <w:szCs w:val="20"/>
        </w:rPr>
        <w:t>transport către client</w:t>
      </w:r>
      <w:r w:rsidRPr="007171F8">
        <w:rPr>
          <w:rFonts w:ascii="Arial" w:hAnsi="Arial" w:cs="Arial"/>
          <w:sz w:val="20"/>
          <w:szCs w:val="20"/>
        </w:rPr>
        <w:t xml:space="preserve"> – pot exista situaţii în care Societatea nu poate onora termenul agreat cu clientul şi produsele comandate nu pot fi trimise de la fabrica din Hemeiuş în condiţiile agreate de client cu compania de transport, astfel că lanţul logistic al clientului este perturbat. Astfel, Societatea contractează direct servicii de transport special până la locaţia clientului cu scopul de a asigura aprovizionarea acestuia din urmă în termen. </w:t>
      </w:r>
    </w:p>
    <w:p w:rsidRPr="007171F8" w:rsidR="004E5D72" w:rsidP="004E5D72" w:rsidRDefault="004E5D72" w14:paraId="548DFC52" w14:textId="77777777">
      <w:pPr>
        <w:pStyle w:val="ListParagraph"/>
        <w:spacing w:line="240" w:lineRule="auto"/>
        <w:ind w:left="1080"/>
        <w:jc w:val="both"/>
        <w:rPr>
          <w:rFonts w:ascii="Arial" w:hAnsi="Arial" w:cs="Arial"/>
          <w:sz w:val="20"/>
          <w:szCs w:val="20"/>
        </w:rPr>
      </w:pPr>
    </w:p>
    <w:p w:rsidRPr="007171F8" w:rsidR="004E5D72" w:rsidP="004E5D72" w:rsidRDefault="004E5D72" w14:paraId="6615B1B9" w14:textId="77777777">
      <w:pPr>
        <w:pStyle w:val="ListParagraph"/>
        <w:spacing w:line="240" w:lineRule="auto"/>
        <w:ind w:left="1080"/>
        <w:jc w:val="both"/>
        <w:rPr>
          <w:rFonts w:ascii="Arial" w:hAnsi="Arial" w:cs="Arial"/>
          <w:sz w:val="20"/>
          <w:szCs w:val="20"/>
        </w:rPr>
      </w:pPr>
      <w:r w:rsidRPr="007171F8">
        <w:rPr>
          <w:rFonts w:ascii="Arial" w:hAnsi="Arial" w:cs="Arial"/>
          <w:sz w:val="20"/>
          <w:szCs w:val="20"/>
        </w:rPr>
        <w:t>În acest caz, contravaloarea serviciului de transport special este asumat de Societate împreună cu eventualele penalități facturate de client pentru dezechilibrele create în procesul său logistic. În cazul în care necesitatea acestor servicii survine din cauza furnizorilor Societăţii, aceasta din urmă refacturează integral costurile către furnizorii răspunzători, inclusiv Vimercati.</w:t>
      </w:r>
    </w:p>
    <w:p w:rsidRPr="007171F8" w:rsidR="004E5D72" w:rsidP="004E5D72" w:rsidRDefault="004E5D72" w14:paraId="69500189" w14:textId="77777777">
      <w:pPr>
        <w:pStyle w:val="ListParagraph"/>
        <w:spacing w:line="240" w:lineRule="auto"/>
        <w:ind w:left="1080"/>
        <w:jc w:val="both"/>
        <w:rPr>
          <w:rFonts w:ascii="Arial" w:hAnsi="Arial" w:cs="Arial"/>
          <w:sz w:val="20"/>
          <w:szCs w:val="20"/>
        </w:rPr>
      </w:pPr>
    </w:p>
    <w:p w:rsidRPr="007171F8" w:rsidR="004E5D72" w:rsidP="004E5D72" w:rsidRDefault="004E5D72" w14:paraId="3D57E439" w14:textId="77777777">
      <w:pPr>
        <w:pStyle w:val="ListParagraph"/>
        <w:numPr>
          <w:ilvl w:val="0"/>
          <w:numId w:val="5"/>
        </w:numPr>
        <w:spacing w:line="240" w:lineRule="auto"/>
        <w:jc w:val="both"/>
        <w:rPr>
          <w:rFonts w:ascii="Arial" w:hAnsi="Arial" w:cs="Arial"/>
          <w:sz w:val="20"/>
          <w:szCs w:val="20"/>
        </w:rPr>
      </w:pPr>
      <w:r w:rsidRPr="007171F8">
        <w:rPr>
          <w:rFonts w:ascii="Arial" w:hAnsi="Arial" w:cs="Arial"/>
          <w:i/>
          <w:iCs/>
          <w:sz w:val="20"/>
          <w:szCs w:val="20"/>
        </w:rPr>
        <w:t>transport de la furnizor</w:t>
      </w:r>
      <w:r w:rsidRPr="007171F8">
        <w:rPr>
          <w:rFonts w:ascii="Arial" w:hAnsi="Arial" w:cs="Arial"/>
          <w:sz w:val="20"/>
          <w:szCs w:val="20"/>
        </w:rPr>
        <w:t xml:space="preserve"> – pot exista situaţii în care livrarea componentelor de la furnizori să nu poată fi realizată în termenul agreat (fie terţi, fie Vimercati), ceea ce poate genera întârzieri în procesul de producţie al Societăţii şi implicit riscul ca aceasta din urmă să nu poată onora termenele de livrare cu clienţii săi. Prin urmare, uneori Societatea contractează direct transportul de la furnizor la locaţia din Hemeiuş.</w:t>
      </w:r>
    </w:p>
    <w:p w:rsidRPr="007171F8" w:rsidR="004E5D72" w:rsidP="004E5D72" w:rsidRDefault="004E5D72" w14:paraId="6FDB376B" w14:textId="77777777">
      <w:pPr>
        <w:spacing w:line="240" w:lineRule="auto"/>
        <w:ind w:left="1080"/>
        <w:jc w:val="both"/>
        <w:rPr>
          <w:rFonts w:ascii="Arial" w:hAnsi="Arial" w:cs="Arial"/>
          <w:sz w:val="20"/>
          <w:szCs w:val="20"/>
        </w:rPr>
      </w:pPr>
      <w:r w:rsidRPr="007171F8">
        <w:rPr>
          <w:rFonts w:ascii="Arial" w:hAnsi="Arial" w:cs="Arial"/>
          <w:sz w:val="20"/>
          <w:szCs w:val="20"/>
        </w:rPr>
        <w:t>În acest caz, contravaloarea serviciului de transport special este ulterior refacturat de Societate către furnizorul răspunzător, inclusiv Vimercati.</w:t>
      </w:r>
    </w:p>
    <w:p w:rsidR="004E5D72" w:rsidP="004E5D72" w:rsidRDefault="004E5D72" w14:paraId="47EA0679" w14:textId="77777777">
      <w:pPr>
        <w:spacing w:line="240" w:lineRule="auto"/>
        <w:jc w:val="both"/>
        <w:rPr>
          <w:rFonts w:ascii="Arial" w:hAnsi="Arial" w:cs="Arial"/>
          <w:sz w:val="20"/>
          <w:szCs w:val="20"/>
        </w:rPr>
      </w:pPr>
      <w:r w:rsidRPr="007171F8">
        <w:rPr>
          <w:rFonts w:ascii="Arial" w:hAnsi="Arial" w:cs="Arial"/>
          <w:sz w:val="20"/>
          <w:szCs w:val="20"/>
        </w:rPr>
        <w:t xml:space="preserve">Totuşi, aceste tranzacţii sunt considerate excepţionale. </w:t>
      </w:r>
    </w:p>
    <w:p w:rsidR="004E5D72" w:rsidP="004E5D72" w:rsidRDefault="004E5D72" w14:paraId="78071A82" w14:textId="77777777">
      <w:pPr>
        <w:spacing w:line="240" w:lineRule="auto"/>
        <w:jc w:val="both"/>
        <w:rPr>
          <w:rFonts w:ascii="Arial" w:hAnsi="Arial" w:cs="Arial"/>
          <w:sz w:val="20"/>
          <w:szCs w:val="20"/>
        </w:rPr>
      </w:pPr>
    </w:p>
    <w:p w:rsidR="004E5D72" w:rsidP="004E5D72" w:rsidRDefault="004E5D72" w14:paraId="4390E32A" w14:textId="77777777">
      <w:pPr>
        <w:spacing w:line="240" w:lineRule="auto"/>
        <w:jc w:val="both"/>
        <w:rPr>
          <w:rFonts w:ascii="Arial" w:hAnsi="Arial" w:cs="Arial"/>
          <w:sz w:val="20"/>
          <w:szCs w:val="20"/>
        </w:rPr>
      </w:pPr>
    </w:p>
    <w:p w:rsidR="004E5D72" w:rsidP="004E5D72" w:rsidRDefault="004E5D72" w14:paraId="28679881" w14:textId="77777777">
      <w:pPr>
        <w:spacing w:line="240" w:lineRule="auto"/>
        <w:jc w:val="both"/>
        <w:rPr>
          <w:rFonts w:ascii="Arial" w:hAnsi="Arial" w:cs="Arial"/>
          <w:sz w:val="20"/>
          <w:szCs w:val="20"/>
        </w:rPr>
      </w:pPr>
    </w:p>
    <w:p w:rsidR="004E5D72" w:rsidRDefault="004E5D72" w14:paraId="4872C65B" w14:textId="77777777"/>
    <w:sectPr w:rsidR="004E5D72" w:rsidSect="00D42390">
      <w:pgSz w:w="11906" w:h="16838" w:orient="portrait"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stral">
    <w:panose1 w:val="03090702030407020403"/>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C4291"/>
    <w:multiLevelType w:val="hybridMultilevel"/>
    <w:tmpl w:val="AA9497FC"/>
    <w:lvl w:ilvl="0" w:tplc="E8B64D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07265"/>
    <w:multiLevelType w:val="hybridMultilevel"/>
    <w:tmpl w:val="530A1604"/>
    <w:lvl w:ilvl="0" w:tplc="31E814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056184B"/>
    <w:multiLevelType w:val="multilevel"/>
    <w:tmpl w:val="30B26452"/>
    <w:lvl w:ilvl="0">
      <w:start w:val="1"/>
      <w:numFmt w:val="decimal"/>
      <w:lvlText w:val="%1."/>
      <w:lvlJc w:val="left"/>
      <w:pPr>
        <w:ind w:left="360" w:hanging="360"/>
      </w:pPr>
    </w:lvl>
    <w:lvl w:ilvl="1">
      <w:start w:val="1"/>
      <w:numFmt w:val="decimal"/>
      <w:lvlText w:val="%1.%2."/>
      <w:lvlJc w:val="left"/>
      <w:pPr>
        <w:ind w:left="432" w:hanging="432"/>
      </w:pPr>
      <w:rPr>
        <w:b/>
        <w:bCs/>
        <w:sz w:val="24"/>
        <w:szCs w:val="24"/>
      </w:rPr>
    </w:lvl>
    <w:lvl w:ilvl="2">
      <w:start w:val="1"/>
      <w:numFmt w:val="decimal"/>
      <w:lvlText w:val="%1.%2.%3."/>
      <w:lvlJc w:val="left"/>
      <w:pPr>
        <w:ind w:left="864" w:hanging="504"/>
      </w:pPr>
      <w:rPr>
        <w:rFonts w:hint="default" w:ascii="Arial" w:hAnsi="Arial" w:cs="Arial"/>
        <w:sz w:val="20"/>
        <w:szCs w:val="20"/>
      </w:r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8514496"/>
    <w:multiLevelType w:val="hybridMultilevel"/>
    <w:tmpl w:val="F5264F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76BE29F0"/>
    <w:multiLevelType w:val="hybridMultilevel"/>
    <w:tmpl w:val="315AD75E"/>
    <w:lvl w:ilvl="0" w:tplc="0409000B">
      <w:start w:val="1"/>
      <w:numFmt w:val="bullet"/>
      <w:lvlText w:val=""/>
      <w:lvlJc w:val="left"/>
      <w:pPr>
        <w:ind w:left="720" w:hanging="360"/>
      </w:pPr>
      <w:rPr>
        <w:rFonts w:hint="default" w:ascii="Wingdings" w:hAnsi="Wingdings"/>
      </w:rPr>
    </w:lvl>
    <w:lvl w:ilvl="1" w:tplc="D408C218">
      <w:numFmt w:val="bullet"/>
      <w:lvlText w:val="-"/>
      <w:lvlJc w:val="left"/>
      <w:pPr>
        <w:ind w:left="1440" w:hanging="360"/>
      </w:pPr>
      <w:rPr>
        <w:rFonts w:hint="default" w:ascii="Arial" w:hAnsi="Arial" w:cs="Arial"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764033283">
    <w:abstractNumId w:val="4"/>
  </w:num>
  <w:num w:numId="2" w16cid:durableId="153499429">
    <w:abstractNumId w:val="2"/>
  </w:num>
  <w:num w:numId="3" w16cid:durableId="1887449272">
    <w:abstractNumId w:val="3"/>
  </w:num>
  <w:num w:numId="4" w16cid:durableId="1715419353">
    <w:abstractNumId w:val="0"/>
  </w:num>
  <w:num w:numId="5" w16cid:durableId="10028546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D72"/>
    <w:rsid w:val="00266375"/>
    <w:rsid w:val="004E5D72"/>
    <w:rsid w:val="00910560"/>
    <w:rsid w:val="00A174AD"/>
    <w:rsid w:val="00C76E33"/>
    <w:rsid w:val="00C91945"/>
    <w:rsid w:val="00D42390"/>
    <w:rsid w:val="01C12498"/>
    <w:rsid w:val="054F77AD"/>
    <w:rsid w:val="5D46F0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B978"/>
  <w15:chartTrackingRefBased/>
  <w15:docId w15:val="{E5147271-124E-4F34-8C2C-04AB35ED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E5D72"/>
    <w:rPr>
      <w:lang w:val="ro-RO"/>
    </w:rPr>
  </w:style>
  <w:style w:type="paragraph" w:styleId="Heading2">
    <w:name w:val="heading 2"/>
    <w:basedOn w:val="Normal"/>
    <w:next w:val="Normal"/>
    <w:link w:val="Heading2Char"/>
    <w:uiPriority w:val="9"/>
    <w:unhideWhenUsed/>
    <w:qFormat/>
    <w:rsid w:val="004E5D72"/>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4E5D72"/>
    <w:rPr>
      <w:rFonts w:asciiTheme="majorHAnsi" w:hAnsiTheme="majorHAnsi" w:eastAsiaTheme="majorEastAsia" w:cstheme="majorBidi"/>
      <w:color w:val="2F5496" w:themeColor="accent1" w:themeShade="BF"/>
      <w:sz w:val="26"/>
      <w:szCs w:val="26"/>
      <w:lang w:val="ro-RO"/>
    </w:rPr>
  </w:style>
  <w:style w:type="paragraph" w:styleId="ListParagraph">
    <w:name w:val="List Paragraph"/>
    <w:aliases w:val="Normal2,List Paragraph1,Numbering,normal2,list paragraph1"/>
    <w:basedOn w:val="Normal"/>
    <w:link w:val="ListParagraphChar"/>
    <w:uiPriority w:val="34"/>
    <w:qFormat/>
    <w:rsid w:val="004E5D72"/>
    <w:pPr>
      <w:ind w:left="720"/>
      <w:contextualSpacing/>
    </w:pPr>
  </w:style>
  <w:style w:type="character" w:styleId="ListParagraphChar" w:customStyle="1">
    <w:name w:val="List Paragraph Char"/>
    <w:aliases w:val="Normal2 Char,List Paragraph1 Char,Numbering Char,normal2 Char,list paragraph1 Char"/>
    <w:basedOn w:val="DefaultParagraphFont"/>
    <w:link w:val="ListParagraph"/>
    <w:uiPriority w:val="34"/>
    <w:locked/>
    <w:rsid w:val="004E5D72"/>
    <w:rPr>
      <w:lang w:val="ro-RO"/>
    </w:rPr>
  </w:style>
  <w:style w:type="paragraph" w:styleId="NoSpacing">
    <w:name w:val="No Spacing"/>
    <w:uiPriority w:val="1"/>
    <w:qFormat/>
    <w:rsid w:val="004E5D72"/>
    <w:pPr>
      <w:spacing w:after="0" w:line="240" w:lineRule="auto"/>
    </w:pPr>
    <w:rPr>
      <w:rFonts w:ascii="Calibri" w:hAnsi="Calibri"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jpeg" Id="rId5" /><Relationship Type="http://schemas.openxmlformats.org/officeDocument/2006/relationships/customXml" Target="../customXml/item3.xml" Id="rId10" /><Relationship Type="http://schemas.openxmlformats.org/officeDocument/2006/relationships/webSettings" Target="webSettings.xml" Id="rId4" /><Relationship Type="http://schemas.openxmlformats.org/officeDocument/2006/relationships/customXml" Target="../customXml/item2.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17F1C46EF89D45A8F7B34936A4C25D" ma:contentTypeVersion="11" ma:contentTypeDescription="Create a new document." ma:contentTypeScope="" ma:versionID="115521ef33157150c5898283b4e3e47b">
  <xsd:schema xmlns:xsd="http://www.w3.org/2001/XMLSchema" xmlns:xs="http://www.w3.org/2001/XMLSchema" xmlns:p="http://schemas.microsoft.com/office/2006/metadata/properties" xmlns:ns2="9f795c65-e9b9-4f2d-8c48-f309a5036641" xmlns:ns3="ab3125fd-b9a1-4d60-84cf-4814da5ffc85" targetNamespace="http://schemas.microsoft.com/office/2006/metadata/properties" ma:root="true" ma:fieldsID="c21df411e7ad865e377ea1931d30cf5a" ns2:_="" ns3:_="">
    <xsd:import namespace="9f795c65-e9b9-4f2d-8c48-f309a5036641"/>
    <xsd:import namespace="ab3125fd-b9a1-4d60-84cf-4814da5ffc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5c65-e9b9-4f2d-8c48-f309a5036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3125fd-b9a1-4d60-84cf-4814da5ffc8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ef65a04-09c5-4ef4-8c81-319585521ec5}" ma:internalName="TaxCatchAll" ma:showField="CatchAllData" ma:web="ab3125fd-b9a1-4d60-84cf-4814da5ffc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b3125fd-b9a1-4d60-84cf-4814da5ffc85" xsi:nil="true"/>
    <lcf76f155ced4ddcb4097134ff3c332f xmlns="9f795c65-e9b9-4f2d-8c48-f309a50366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3A2BC1-BEB5-4E2D-ABF0-A122DC6732D3}"/>
</file>

<file path=customXml/itemProps2.xml><?xml version="1.0" encoding="utf-8"?>
<ds:datastoreItem xmlns:ds="http://schemas.openxmlformats.org/officeDocument/2006/customXml" ds:itemID="{5FA5670C-0FC1-42B8-B3AA-38B0C83AC96C}"/>
</file>

<file path=customXml/itemProps3.xml><?xml version="1.0" encoding="utf-8"?>
<ds:datastoreItem xmlns:ds="http://schemas.openxmlformats.org/officeDocument/2006/customXml" ds:itemID="{95EC35CE-903D-44B9-9B3F-7870250AC0D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 Simon</dc:creator>
  <cp:keywords/>
  <dc:description/>
  <cp:lastModifiedBy>florentina</cp:lastModifiedBy>
  <cp:revision>5</cp:revision>
  <cp:lastPrinted>2024-04-17T09:37:00Z</cp:lastPrinted>
  <dcterms:created xsi:type="dcterms:W3CDTF">2024-04-17T09:28:00Z</dcterms:created>
  <dcterms:modified xsi:type="dcterms:W3CDTF">2026-05-05T14:52:19Z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0x0101007A17F1C46EF89D45A8F7B34936A4C25D</vt:lpwstr>
  </property>
  <property fmtid="{D5CDD505-2E9C-101B-9397-08002B2CF9AE}" pid="3" name="MediaServiceImageTags">
    <vt:lpwstr/>
  </property>
</Properties>
</file>